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4A0" w:firstRow="1" w:lastRow="0" w:firstColumn="1" w:lastColumn="0" w:noHBand="0" w:noVBand="1"/>
      </w:tblPr>
      <w:tblGrid>
        <w:gridCol w:w="3260"/>
        <w:gridCol w:w="6237"/>
      </w:tblGrid>
      <w:tr w:rsidR="00B52718" w:rsidRPr="00B52718" w:rsidTr="00B52718">
        <w:trPr>
          <w:trHeight w:val="850"/>
        </w:trPr>
        <w:tc>
          <w:tcPr>
            <w:tcW w:w="3260" w:type="dxa"/>
            <w:hideMark/>
          </w:tcPr>
          <w:p w:rsidR="00B52718" w:rsidRPr="00B52718" w:rsidRDefault="00B52718" w:rsidP="00532A2C">
            <w:pPr>
              <w:spacing w:after="0"/>
              <w:jc w:val="center"/>
              <w:rPr>
                <w:rFonts w:ascii="Times New Roman" w:hAnsi="Times New Roman" w:cs="Times New Roman"/>
                <w:b/>
                <w:sz w:val="28"/>
                <w:szCs w:val="28"/>
              </w:rPr>
            </w:pPr>
            <w:bookmarkStart w:id="0" w:name="_GoBack"/>
            <w:bookmarkEnd w:id="0"/>
            <w:r w:rsidRPr="00B52718">
              <w:rPr>
                <w:rFonts w:ascii="Times New Roman" w:hAnsi="Times New Roman" w:cs="Times New Roman"/>
                <w:b/>
                <w:sz w:val="28"/>
                <w:szCs w:val="28"/>
              </w:rPr>
              <w:t>HỘI ĐỒNG NHÂN DÂN</w:t>
            </w:r>
          </w:p>
          <w:p w:rsidR="00B52718" w:rsidRPr="00B52718" w:rsidRDefault="00B52718" w:rsidP="00532A2C">
            <w:pPr>
              <w:spacing w:after="0"/>
              <w:jc w:val="center"/>
              <w:rPr>
                <w:rFonts w:ascii="Times New Roman" w:hAnsi="Times New Roman" w:cs="Times New Roman"/>
                <w:b/>
                <w:sz w:val="28"/>
                <w:szCs w:val="28"/>
              </w:rPr>
            </w:pPr>
            <w:r w:rsidRPr="00B52718">
              <w:rPr>
                <w:rFonts w:ascii="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14:anchorId="69AF0938" wp14:editId="7B0194F0">
                      <wp:simplePos x="0" y="0"/>
                      <wp:positionH relativeFrom="column">
                        <wp:posOffset>725805</wp:posOffset>
                      </wp:positionH>
                      <wp:positionV relativeFrom="paragraph">
                        <wp:posOffset>231775</wp:posOffset>
                      </wp:positionV>
                      <wp:extent cx="469265" cy="0"/>
                      <wp:effectExtent l="11430" t="12700" r="508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15pt;margin-top:18.25pt;width:3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KR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"/>
                  </w:pict>
                </mc:Fallback>
              </mc:AlternateContent>
            </w:r>
            <w:r w:rsidRPr="00B52718">
              <w:rPr>
                <w:rFonts w:ascii="Times New Roman" w:hAnsi="Times New Roman" w:cs="Times New Roman"/>
                <w:b/>
                <w:sz w:val="28"/>
                <w:szCs w:val="28"/>
              </w:rPr>
              <w:t>TỈNH KON TUM</w:t>
            </w:r>
          </w:p>
        </w:tc>
        <w:tc>
          <w:tcPr>
            <w:tcW w:w="6237" w:type="dxa"/>
            <w:hideMark/>
          </w:tcPr>
          <w:p w:rsidR="00B52718" w:rsidRPr="00B52718" w:rsidRDefault="00B52718" w:rsidP="00532A2C">
            <w:pPr>
              <w:spacing w:after="0"/>
              <w:ind w:left="-74" w:firstLine="74"/>
              <w:jc w:val="center"/>
              <w:rPr>
                <w:rFonts w:ascii="Times New Roman" w:hAnsi="Times New Roman" w:cs="Times New Roman"/>
                <w:b/>
                <w:sz w:val="28"/>
                <w:szCs w:val="28"/>
              </w:rPr>
            </w:pPr>
            <w:r w:rsidRPr="00B52718">
              <w:rPr>
                <w:rFonts w:ascii="Times New Roman" w:hAnsi="Times New Roman" w:cs="Times New Roman"/>
                <w:b/>
                <w:sz w:val="28"/>
                <w:szCs w:val="28"/>
              </w:rPr>
              <w:t>CỘNG HÒA XÃ HỘI CHỦ NGHĨA VIỆT NAM</w:t>
            </w:r>
          </w:p>
          <w:p w:rsidR="00B52718" w:rsidRPr="00B52718" w:rsidRDefault="00B52718" w:rsidP="00532A2C">
            <w:pPr>
              <w:spacing w:after="0"/>
              <w:jc w:val="center"/>
              <w:rPr>
                <w:rFonts w:ascii="Times New Roman" w:hAnsi="Times New Roman" w:cs="Times New Roman"/>
                <w:b/>
                <w:sz w:val="28"/>
                <w:szCs w:val="28"/>
                <w:u w:val="single"/>
              </w:rPr>
            </w:pPr>
            <w:r w:rsidRPr="00B52718">
              <w:rPr>
                <w:rFonts w:ascii="Times New Roman" w:hAnsi="Times New Roman" w:cs="Times New Roman"/>
                <w:b/>
                <w:sz w:val="28"/>
                <w:szCs w:val="28"/>
                <w:u w:val="single"/>
              </w:rPr>
              <w:t>Độc lập - Tự do - Hạnh phúc</w:t>
            </w:r>
          </w:p>
        </w:tc>
      </w:tr>
    </w:tbl>
    <w:p w:rsidR="00B52718" w:rsidRPr="00B52718" w:rsidRDefault="00B52718" w:rsidP="00532A2C">
      <w:pPr>
        <w:tabs>
          <w:tab w:val="left" w:pos="851"/>
        </w:tabs>
        <w:spacing w:after="0" w:line="288" w:lineRule="auto"/>
        <w:ind w:firstLine="709"/>
        <w:jc w:val="center"/>
        <w:rPr>
          <w:rFonts w:ascii="Times New Roman" w:hAnsi="Times New Roman" w:cs="Times New Roman"/>
          <w:b/>
          <w:bCs/>
          <w:sz w:val="28"/>
          <w:szCs w:val="28"/>
        </w:rPr>
      </w:pPr>
    </w:p>
    <w:p w:rsidR="00B52718" w:rsidRPr="00B52718" w:rsidRDefault="00B52718" w:rsidP="00532A2C">
      <w:pPr>
        <w:tabs>
          <w:tab w:val="left" w:pos="851"/>
        </w:tabs>
        <w:spacing w:after="0" w:line="288" w:lineRule="auto"/>
        <w:ind w:firstLine="709"/>
        <w:jc w:val="center"/>
        <w:rPr>
          <w:rFonts w:ascii="Times New Roman" w:hAnsi="Times New Roman" w:cs="Times New Roman"/>
          <w:b/>
          <w:bCs/>
          <w:sz w:val="28"/>
          <w:szCs w:val="28"/>
        </w:rPr>
      </w:pPr>
      <w:r w:rsidRPr="00B52718">
        <w:rPr>
          <w:rFonts w:ascii="Times New Roman" w:hAnsi="Times New Roman" w:cs="Times New Roman"/>
          <w:b/>
          <w:bCs/>
          <w:noProof/>
          <w:sz w:val="28"/>
          <w:szCs w:val="28"/>
          <w:lang w:val="vi-VN" w:eastAsia="vi-VN"/>
        </w:rPr>
        <mc:AlternateContent>
          <mc:Choice Requires="wps">
            <w:drawing>
              <wp:anchor distT="0" distB="0" distL="114300" distR="114300" simplePos="0" relativeHeight="251659264" behindDoc="0" locked="0" layoutInCell="1" allowOverlap="1" wp14:anchorId="06BBB51A" wp14:editId="6A1F47F0">
                <wp:simplePos x="0" y="0"/>
                <wp:positionH relativeFrom="margin">
                  <wp:posOffset>2840990</wp:posOffset>
                </wp:positionH>
                <wp:positionV relativeFrom="paragraph">
                  <wp:posOffset>269875</wp:posOffset>
                </wp:positionV>
                <wp:extent cx="571500" cy="0"/>
                <wp:effectExtent l="1206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3.7pt;margin-top:21.25pt;width: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vBJQIAAEk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">
                <w10:wrap anchorx="margin"/>
              </v:shape>
            </w:pict>
          </mc:Fallback>
        </mc:AlternateContent>
      </w:r>
      <w:r w:rsidRPr="00B52718">
        <w:rPr>
          <w:rFonts w:ascii="Times New Roman" w:hAnsi="Times New Roman" w:cs="Times New Roman"/>
          <w:b/>
          <w:bCs/>
          <w:sz w:val="28"/>
          <w:szCs w:val="28"/>
        </w:rPr>
        <w:t>GỢI Ý THẢO LUẬN TỔ</w:t>
      </w:r>
    </w:p>
    <w:p w:rsidR="00B52718" w:rsidRPr="00B52718" w:rsidRDefault="00B52718" w:rsidP="00532A2C">
      <w:pPr>
        <w:spacing w:after="0"/>
        <w:ind w:firstLine="567"/>
        <w:jc w:val="center"/>
        <w:rPr>
          <w:rFonts w:ascii="Times New Roman" w:eastAsia="Batang" w:hAnsi="Times New Roman" w:cs="Times New Roman"/>
          <w:sz w:val="28"/>
          <w:szCs w:val="28"/>
          <w:lang w:eastAsia="fr-FR"/>
        </w:rPr>
      </w:pPr>
    </w:p>
    <w:p w:rsidR="00B52718" w:rsidRPr="00B52718" w:rsidRDefault="00B52718" w:rsidP="00532A2C">
      <w:pPr>
        <w:spacing w:after="0"/>
        <w:ind w:firstLine="567"/>
        <w:jc w:val="both"/>
        <w:rPr>
          <w:rFonts w:ascii="Times New Roman" w:eastAsia="Batang" w:hAnsi="Times New Roman" w:cs="Times New Roman"/>
          <w:sz w:val="28"/>
          <w:szCs w:val="28"/>
          <w:lang w:eastAsia="fr-FR"/>
        </w:rPr>
      </w:pPr>
      <w:r w:rsidRPr="00B52718">
        <w:rPr>
          <w:rFonts w:ascii="Times New Roman" w:eastAsia="Batang" w:hAnsi="Times New Roman" w:cs="Times New Roman"/>
          <w:sz w:val="28"/>
          <w:szCs w:val="28"/>
          <w:lang w:eastAsia="fr-FR"/>
        </w:rPr>
        <w:t>Trên cơ sở các Báo cáo, tờ trình dự thảo nghị quyết của UBND tỉnh</w:t>
      </w:r>
      <w:r w:rsidR="00D008B1">
        <w:rPr>
          <w:rFonts w:ascii="Times New Roman" w:eastAsia="Batang" w:hAnsi="Times New Roman" w:cs="Times New Roman"/>
          <w:sz w:val="28"/>
          <w:szCs w:val="28"/>
          <w:lang w:eastAsia="fr-FR"/>
        </w:rPr>
        <w:t>, Tòa án, Viện Kiểm sát và</w:t>
      </w:r>
      <w:r w:rsidR="00D008B1" w:rsidRPr="00D008B1">
        <w:rPr>
          <w:rFonts w:ascii="Times New Roman" w:hAnsi="Times New Roman" w:cs="Times New Roman"/>
          <w:b/>
          <w:bCs/>
          <w:sz w:val="28"/>
          <w:szCs w:val="28"/>
          <w:lang w:val="nl-NL"/>
        </w:rPr>
        <w:t xml:space="preserve"> </w:t>
      </w:r>
      <w:r w:rsidR="00D008B1" w:rsidRPr="00D008B1">
        <w:rPr>
          <w:rFonts w:ascii="Times New Roman" w:hAnsi="Times New Roman" w:cs="Times New Roman"/>
          <w:bCs/>
          <w:sz w:val="28"/>
          <w:szCs w:val="28"/>
          <w:lang w:val="nl-NL"/>
        </w:rPr>
        <w:t>Cục Thi hành án dân sự tỉnh</w:t>
      </w:r>
      <w:r w:rsidRPr="00B52718">
        <w:rPr>
          <w:rFonts w:ascii="Times New Roman" w:eastAsia="Batang" w:hAnsi="Times New Roman" w:cs="Times New Roman"/>
          <w:sz w:val="28"/>
          <w:szCs w:val="28"/>
          <w:lang w:eastAsia="fr-FR"/>
        </w:rPr>
        <w:t xml:space="preserve"> trình tại kỳ họp; ý kiến thẩm tra của các Ban HĐND tỉnh; báo cáo tiếp thu, giải trình của UBND tỉnh; </w:t>
      </w:r>
      <w:r w:rsidRPr="00B52718">
        <w:rPr>
          <w:rFonts w:ascii="Times New Roman" w:hAnsi="Times New Roman" w:cs="Times New Roman"/>
          <w:sz w:val="28"/>
          <w:szCs w:val="28"/>
        </w:rPr>
        <w:t>Báo cáo tổng hợp kết quả thẩm tra các nội dung trình kỳ họp và ý kiến về Báo cáo tiếp thu giải trình của UBND tỉnh đối với các nội dung thẩm tra của các Ban HĐND tỉnh</w:t>
      </w:r>
      <w:r w:rsidRPr="00B52718">
        <w:rPr>
          <w:rFonts w:ascii="Times New Roman" w:eastAsia="Batang" w:hAnsi="Times New Roman" w:cs="Times New Roman"/>
          <w:sz w:val="28"/>
          <w:szCs w:val="28"/>
          <w:lang w:eastAsia="fr-FR"/>
        </w:rPr>
        <w:t>. Đề nghị đại biểu thảo luận thêm một số nội dung:</w:t>
      </w:r>
    </w:p>
    <w:p w:rsidR="006A2CE2" w:rsidRDefault="006A2CE2" w:rsidP="00532A2C">
      <w:pPr>
        <w:spacing w:before="120" w:after="120"/>
        <w:ind w:firstLine="567"/>
        <w:jc w:val="both"/>
        <w:rPr>
          <w:rFonts w:ascii="Times New Roman" w:eastAsia="Times New Roman" w:hAnsi="Times New Roman" w:cs="Times New Roman"/>
          <w:b/>
          <w:sz w:val="28"/>
          <w:szCs w:val="28"/>
        </w:rPr>
      </w:pPr>
      <w:r w:rsidRPr="006A2CE2">
        <w:rPr>
          <w:rFonts w:ascii="Times New Roman" w:hAnsi="Times New Roman" w:cs="Times New Roman"/>
          <w:b/>
          <w:sz w:val="28"/>
          <w:szCs w:val="28"/>
        </w:rPr>
        <w:t>1.</w:t>
      </w:r>
      <w:r w:rsidRPr="006A2CE2">
        <w:rPr>
          <w:rFonts w:ascii="Times New Roman" w:hAnsi="Times New Roman" w:cs="Times New Roman"/>
          <w:sz w:val="28"/>
          <w:szCs w:val="28"/>
        </w:rPr>
        <w:t xml:space="preserve"> </w:t>
      </w:r>
      <w:r w:rsidRPr="006A2CE2">
        <w:rPr>
          <w:rFonts w:ascii="Times New Roman" w:eastAsia="Times New Roman" w:hAnsi="Times New Roman" w:cs="Times New Roman"/>
          <w:b/>
          <w:sz w:val="28"/>
          <w:szCs w:val="28"/>
        </w:rPr>
        <w:t xml:space="preserve">Dự thảo Nghị quyết về việc thông qua quy định về cơ chế </w:t>
      </w:r>
      <w:proofErr w:type="gramStart"/>
      <w:r w:rsidRPr="006A2CE2">
        <w:rPr>
          <w:rFonts w:ascii="Times New Roman" w:eastAsia="Times New Roman" w:hAnsi="Times New Roman" w:cs="Times New Roman"/>
          <w:b/>
          <w:sz w:val="28"/>
          <w:szCs w:val="28"/>
        </w:rPr>
        <w:t>thu</w:t>
      </w:r>
      <w:proofErr w:type="gramEnd"/>
      <w:r w:rsidRPr="006A2CE2">
        <w:rPr>
          <w:rFonts w:ascii="Times New Roman" w:eastAsia="Times New Roman" w:hAnsi="Times New Roman" w:cs="Times New Roman"/>
          <w:b/>
          <w:sz w:val="28"/>
          <w:szCs w:val="28"/>
        </w:rPr>
        <w:t xml:space="preserve"> và sử dụng mức thu dịch vụ tuyển sinh các cấp học trên địa bàn tỉnh Kon Tum.</w:t>
      </w:r>
    </w:p>
    <w:p w:rsidR="00E95EF4" w:rsidRDefault="006A2CE2" w:rsidP="00532A2C">
      <w:pPr>
        <w:spacing w:before="120" w:after="120"/>
        <w:ind w:firstLine="567"/>
        <w:jc w:val="both"/>
        <w:rPr>
          <w:rFonts w:ascii="Times New Roman" w:hAnsi="Times New Roman" w:cs="Times New Roman"/>
          <w:iCs/>
          <w:sz w:val="28"/>
          <w:szCs w:val="28"/>
          <w:lang w:val="nl-NL"/>
        </w:rPr>
      </w:pPr>
      <w:r w:rsidRPr="006A2CE2">
        <w:rPr>
          <w:rFonts w:ascii="Times New Roman" w:eastAsia="Times New Roman" w:hAnsi="Times New Roman" w:cs="Times New Roman"/>
          <w:sz w:val="28"/>
          <w:szCs w:val="28"/>
        </w:rPr>
        <w:t xml:space="preserve">Nội dung dự thảo nghị quyết </w:t>
      </w:r>
      <w:r>
        <w:rPr>
          <w:rFonts w:ascii="Times New Roman" w:eastAsia="Times New Roman" w:hAnsi="Times New Roman" w:cs="Times New Roman"/>
          <w:sz w:val="28"/>
          <w:szCs w:val="28"/>
        </w:rPr>
        <w:t>quy định về: Phạm vi điều chỉnh;</w:t>
      </w:r>
      <w:r w:rsidRPr="006A2CE2">
        <w:rPr>
          <w:rFonts w:ascii="Times New Roman" w:eastAsia="Times New Roman" w:hAnsi="Times New Roman" w:cs="Times New Roman"/>
          <w:sz w:val="28"/>
          <w:szCs w:val="28"/>
        </w:rPr>
        <w:t xml:space="preserve"> đối tượng áp dụng</w:t>
      </w:r>
      <w:r>
        <w:rPr>
          <w:rFonts w:ascii="Times New Roman" w:eastAsia="Times New Roman" w:hAnsi="Times New Roman" w:cs="Times New Roman"/>
          <w:sz w:val="28"/>
          <w:szCs w:val="28"/>
        </w:rPr>
        <w:t>;</w:t>
      </w:r>
      <w:r w:rsidRPr="006A2CE2">
        <w:rPr>
          <w:rFonts w:ascii="Times New Roman" w:eastAsia="Times New Roman" w:hAnsi="Times New Roman" w:cs="Times New Roman"/>
          <w:sz w:val="28"/>
          <w:szCs w:val="28"/>
        </w:rPr>
        <w:t xml:space="preserve"> m</w:t>
      </w:r>
      <w:r w:rsidRPr="006A2CE2">
        <w:rPr>
          <w:rFonts w:ascii="Times New Roman" w:hAnsi="Times New Roman" w:cs="Times New Roman"/>
          <w:sz w:val="28"/>
          <w:szCs w:val="28"/>
          <w:lang w:val="nl-NL"/>
        </w:rPr>
        <w:t>ức thu dịch vụ tuyển sinh các cấp học (trong đó: Mức thu tuyển sinh lớp 10</w:t>
      </w:r>
      <w:r w:rsidRPr="006A2CE2">
        <w:rPr>
          <w:rFonts w:ascii="Times New Roman" w:eastAsia="Arial" w:hAnsi="Times New Roman" w:cs="Times New Roman"/>
          <w:sz w:val="28"/>
          <w:szCs w:val="28"/>
          <w:lang w:val="nl-NL"/>
        </w:rPr>
        <w:t>: 180.000 đồng/thí sinh</w:t>
      </w:r>
      <w:r>
        <w:rPr>
          <w:rFonts w:ascii="Times New Roman" w:eastAsia="Arial" w:hAnsi="Times New Roman" w:cs="Times New Roman"/>
          <w:sz w:val="28"/>
          <w:szCs w:val="28"/>
          <w:lang w:val="nl-NL"/>
        </w:rPr>
        <w:t>,</w:t>
      </w:r>
      <w:r w:rsidRPr="006A2CE2">
        <w:rPr>
          <w:rFonts w:ascii="Times New Roman" w:eastAsia="Arial" w:hAnsi="Times New Roman" w:cs="Times New Roman"/>
          <w:sz w:val="28"/>
          <w:szCs w:val="28"/>
          <w:lang w:val="nl-NL"/>
        </w:rPr>
        <w:t xml:space="preserve"> Mức thu tuyển sinh vào lớp 6: 175.000 đồ</w:t>
      </w:r>
      <w:r>
        <w:rPr>
          <w:rFonts w:ascii="Times New Roman" w:eastAsia="Arial" w:hAnsi="Times New Roman" w:cs="Times New Roman"/>
          <w:sz w:val="28"/>
          <w:szCs w:val="28"/>
          <w:lang w:val="nl-NL"/>
        </w:rPr>
        <w:t>ng/thí sinh,</w:t>
      </w:r>
      <w:r w:rsidRPr="006A2CE2">
        <w:rPr>
          <w:rFonts w:ascii="Times New Roman" w:eastAsia="Arial" w:hAnsi="Times New Roman" w:cs="Times New Roman"/>
          <w:sz w:val="28"/>
          <w:szCs w:val="28"/>
          <w:lang w:val="nl-NL"/>
        </w:rPr>
        <w:t xml:space="preserve"> Mức thu phúc khảo: 50.000 đồng/môn/thí sinh.</w:t>
      </w:r>
      <w:r>
        <w:rPr>
          <w:rFonts w:ascii="Times New Roman" w:eastAsia="Arial" w:hAnsi="Times New Roman" w:cs="Times New Roman"/>
          <w:sz w:val="28"/>
          <w:szCs w:val="28"/>
          <w:lang w:val="nl-NL"/>
        </w:rPr>
        <w:t>);</w:t>
      </w:r>
      <w:r w:rsidRPr="006A2CE2">
        <w:rPr>
          <w:rFonts w:ascii="Times New Roman" w:eastAsia="Arial" w:hAnsi="Times New Roman" w:cs="Times New Roman"/>
          <w:sz w:val="28"/>
          <w:szCs w:val="28"/>
          <w:lang w:val="nl-NL"/>
        </w:rPr>
        <w:t xml:space="preserve"> </w:t>
      </w:r>
      <w:r w:rsidRPr="006A2CE2">
        <w:rPr>
          <w:rFonts w:ascii="Times New Roman" w:hAnsi="Times New Roman" w:cs="Times New Roman"/>
          <w:sz w:val="28"/>
          <w:szCs w:val="28"/>
          <w:lang w:val="nl-NL"/>
        </w:rPr>
        <w:t xml:space="preserve">Cơ chế thu và sử dụng mức thu dịch vụ tuyển sinh (trong đó, Lộ trình thu đủ mức thu dịch vụ tuyển sinh là Năm học 2021-2022: Thu 50%, Ngân sách nhà nước cân đối 50%. Năm học 2022-2023: Thu 60%, Ngân sách nhà nước cân đối 40%. Năm học 2023-2024: Thu 70%, Ngân sách nhà nước cân đối 30%. Năm học 2024-2025: Thu 80%, Ngân sách nhà nước cân đối 20%. Năm học 2025-2026 trở đi: Thu 100%.); Cơ chế cấp bù đối với đối tượng miễn thu và Sử dụng mức thu dịch vụ tuyển sinh. </w:t>
      </w:r>
      <w:r w:rsidRPr="006A2CE2">
        <w:rPr>
          <w:rFonts w:ascii="Times New Roman" w:hAnsi="Times New Roman" w:cs="Times New Roman"/>
          <w:iCs/>
          <w:sz w:val="28"/>
          <w:szCs w:val="28"/>
          <w:lang w:val="nl-NL"/>
        </w:rPr>
        <w:t>(</w:t>
      </w:r>
      <w:r w:rsidRPr="006A2CE2">
        <w:rPr>
          <w:rFonts w:ascii="Times New Roman" w:hAnsi="Times New Roman" w:cs="Times New Roman"/>
          <w:i/>
          <w:iCs/>
          <w:sz w:val="28"/>
          <w:szCs w:val="28"/>
          <w:lang w:val="nl-NL"/>
        </w:rPr>
        <w:t>Chi tiết tại dự thảo Nghị quyết kèm theo Tờ trình số 42/TTr-UBND ngày 02/4/2021 của UBND tỉnh</w:t>
      </w:r>
      <w:r w:rsidRPr="006A2CE2">
        <w:rPr>
          <w:rFonts w:ascii="Times New Roman" w:hAnsi="Times New Roman" w:cs="Times New Roman"/>
          <w:iCs/>
          <w:sz w:val="28"/>
          <w:szCs w:val="28"/>
          <w:lang w:val="nl-NL"/>
        </w:rPr>
        <w:t>)</w:t>
      </w:r>
    </w:p>
    <w:p w:rsidR="00E95EF4" w:rsidRPr="00E95EF4" w:rsidRDefault="00E95EF4" w:rsidP="00532A2C">
      <w:pPr>
        <w:spacing w:before="120" w:after="120"/>
        <w:ind w:firstLine="567"/>
        <w:jc w:val="both"/>
        <w:rPr>
          <w:rFonts w:ascii="Times New Roman" w:hAnsi="Times New Roman" w:cs="Times New Roman"/>
          <w:iCs/>
          <w:sz w:val="28"/>
          <w:szCs w:val="28"/>
          <w:lang w:val="nl-NL"/>
        </w:rPr>
      </w:pPr>
      <w:r w:rsidRPr="00E95EF4">
        <w:rPr>
          <w:rFonts w:ascii="Times New Roman" w:hAnsi="Times New Roman" w:cs="Times New Roman"/>
          <w:sz w:val="28"/>
          <w:szCs w:val="28"/>
          <w:lang w:val="sv-SE"/>
        </w:rPr>
        <w:t>Trên cơ sở ý kiến thẩm tra của Ban KT-NS, Đại biểu có thống nhất với các nội dung như đề nghị của UBND tỉnh không? Đại biểu có ý kiến khác?</w:t>
      </w:r>
    </w:p>
    <w:p w:rsidR="006A2CE2" w:rsidRPr="00532A2C" w:rsidRDefault="00E95EF4" w:rsidP="00532A2C">
      <w:pPr>
        <w:spacing w:before="120" w:after="120"/>
        <w:ind w:firstLine="567"/>
        <w:jc w:val="both"/>
        <w:rPr>
          <w:rFonts w:ascii="Times New Roman" w:eastAsia="Times New Roman" w:hAnsi="Times New Roman" w:cs="Times New Roman"/>
          <w:b/>
          <w:sz w:val="28"/>
          <w:szCs w:val="28"/>
          <w:lang w:val="sv-SE"/>
        </w:rPr>
      </w:pPr>
      <w:r w:rsidRPr="00532A2C">
        <w:rPr>
          <w:rFonts w:ascii="Times New Roman" w:eastAsia="Times New Roman" w:hAnsi="Times New Roman" w:cs="Times New Roman"/>
          <w:b/>
          <w:sz w:val="28"/>
          <w:szCs w:val="28"/>
          <w:lang w:val="sv-SE"/>
        </w:rPr>
        <w:t>2. Dự thảo Nghị quyết về hỗ trợ doanh nghiệp nhỏ và vừa  trên địa bàn tỉnh Kon Tum giai đoạn 2021-2025.</w:t>
      </w:r>
    </w:p>
    <w:p w:rsidR="00532A2C" w:rsidRPr="00532A2C" w:rsidRDefault="00532A2C" w:rsidP="00532A2C">
      <w:pPr>
        <w:widowControl w:val="0"/>
        <w:autoSpaceDE w:val="0"/>
        <w:autoSpaceDN w:val="0"/>
        <w:adjustRightInd w:val="0"/>
        <w:spacing w:before="120" w:after="120"/>
        <w:ind w:firstLine="720"/>
        <w:jc w:val="both"/>
        <w:rPr>
          <w:rFonts w:ascii="Times New Roman" w:hAnsi="Times New Roman" w:cs="Times New Roman"/>
          <w:sz w:val="28"/>
          <w:szCs w:val="28"/>
          <w:lang w:val="nb-NO"/>
        </w:rPr>
      </w:pPr>
      <w:r w:rsidRPr="00532A2C">
        <w:rPr>
          <w:rFonts w:ascii="Times New Roman" w:hAnsi="Times New Roman" w:cs="Times New Roman"/>
          <w:sz w:val="28"/>
          <w:szCs w:val="28"/>
          <w:lang w:val="nb-NO"/>
        </w:rPr>
        <w:t>Trên cơ sở quy định tại Nghị định số 39/2018/NĐ-CP ngày 11/3/2018 của Chính phủ. Ủy ban nhân dân tỉnh đã xây dựng Đề án hỗ trợ doanh nghiệp nhỏ và vừa trên địa bàn tỉnh Kon Tum giai đoạn 2021-2025, với những nội dung: Mục tiêu, đối tượng, phạm vi, nguyên tắc hỗ trợ, những nội dung chính sách hỗ trợ nhỏ và vừa và kinh phí thực hiện.</w:t>
      </w:r>
    </w:p>
    <w:p w:rsidR="00E95EF4" w:rsidRPr="00532A2C" w:rsidRDefault="00532A2C" w:rsidP="00532A2C">
      <w:pPr>
        <w:widowControl w:val="0"/>
        <w:autoSpaceDE w:val="0"/>
        <w:autoSpaceDN w:val="0"/>
        <w:adjustRightInd w:val="0"/>
        <w:spacing w:before="120" w:after="120"/>
        <w:ind w:firstLine="720"/>
        <w:jc w:val="both"/>
        <w:rPr>
          <w:rFonts w:ascii="Times New Roman" w:eastAsia="Times New Roman" w:hAnsi="Times New Roman" w:cs="Times New Roman"/>
          <w:sz w:val="28"/>
          <w:szCs w:val="28"/>
          <w:lang w:val="nb-NO"/>
        </w:rPr>
      </w:pPr>
      <w:r w:rsidRPr="00532A2C">
        <w:rPr>
          <w:rFonts w:ascii="Times New Roman" w:hAnsi="Times New Roman" w:cs="Times New Roman"/>
          <w:sz w:val="28"/>
          <w:szCs w:val="28"/>
          <w:lang w:val="nb-NO"/>
        </w:rPr>
        <w:lastRenderedPageBreak/>
        <w:t>Đại biểu có thống nhất hoặc tham gia gì thêm những nội dung được quy định trong dự thảo Nghị quyết không?</w:t>
      </w:r>
      <w:r w:rsidR="00D24CDD">
        <w:rPr>
          <w:rFonts w:ascii="Times New Roman" w:hAnsi="Times New Roman" w:cs="Times New Roman"/>
          <w:sz w:val="28"/>
          <w:szCs w:val="28"/>
          <w:lang w:val="nb-NO"/>
        </w:rPr>
        <w:t xml:space="preserve"> Đại biểu có ý kiến khác.</w:t>
      </w:r>
      <w:r w:rsidR="00E95EF4" w:rsidRPr="00375999">
        <w:rPr>
          <w:rFonts w:ascii="Times New Roman" w:hAnsi="Times New Roman" w:cs="Times New Roman"/>
          <w:iCs/>
          <w:sz w:val="28"/>
          <w:szCs w:val="28"/>
          <w:lang w:val="nb-NO"/>
        </w:rPr>
        <w:t xml:space="preserve"> </w:t>
      </w:r>
    </w:p>
    <w:p w:rsidR="006A2CE2" w:rsidRPr="00375999" w:rsidRDefault="00375999" w:rsidP="00532A2C">
      <w:pPr>
        <w:spacing w:before="120" w:after="120"/>
        <w:ind w:firstLine="720"/>
        <w:jc w:val="both"/>
        <w:rPr>
          <w:rFonts w:ascii="Times New Roman" w:hAnsi="Times New Roman" w:cs="Times New Roman"/>
          <w:sz w:val="28"/>
          <w:szCs w:val="28"/>
          <w:lang w:val="nl-NL"/>
        </w:rPr>
      </w:pPr>
      <w:r w:rsidRPr="00532A2C">
        <w:rPr>
          <w:rFonts w:ascii="Times New Roman" w:eastAsia="Times New Roman" w:hAnsi="Times New Roman" w:cs="Times New Roman"/>
          <w:b/>
          <w:sz w:val="28"/>
          <w:szCs w:val="28"/>
          <w:lang w:val="nb-NO"/>
        </w:rPr>
        <w:t>3. Dự thảo Nghị quyết về phê duyệt chủ trương đầu tư Dự án Rà phá bom mìn, vật nổ còn sót lại sau chiến tranh trên địa bàn tỉnh Kon Tum, giai đoạn 2021-2025.</w:t>
      </w:r>
    </w:p>
    <w:p w:rsidR="00375999" w:rsidRDefault="00375999" w:rsidP="00532A2C">
      <w:pPr>
        <w:widowControl w:val="0"/>
        <w:spacing w:before="120" w:after="120"/>
        <w:ind w:firstLine="567"/>
        <w:jc w:val="both"/>
        <w:rPr>
          <w:rFonts w:ascii="Times New Roman" w:hAnsi="Times New Roman" w:cs="Times New Roman"/>
          <w:color w:val="000000"/>
          <w:sz w:val="28"/>
          <w:szCs w:val="28"/>
          <w:lang w:val="nl-NL"/>
        </w:rPr>
      </w:pPr>
      <w:r w:rsidRPr="00375999">
        <w:rPr>
          <w:rFonts w:ascii="Times New Roman" w:hAnsi="Times New Roman" w:cs="Times New Roman"/>
          <w:color w:val="000000"/>
          <w:spacing w:val="-2"/>
          <w:sz w:val="28"/>
          <w:szCs w:val="28"/>
          <w:lang w:val="nl-NL"/>
        </w:rPr>
        <w:t>Dự án rà phá bom mìn, vật nổ còn sót lại sau chiến tranh trên địa bàn tỉnh Kon Tum, giai đoạn 2021-2025</w:t>
      </w:r>
      <w:r w:rsidRPr="00532A2C">
        <w:rPr>
          <w:rFonts w:ascii="Times New Roman" w:hAnsi="Times New Roman" w:cs="Times New Roman"/>
          <w:sz w:val="28"/>
          <w:szCs w:val="28"/>
          <w:lang w:val="nl-NL" w:eastAsia="vi-VN"/>
        </w:rPr>
        <w:t xml:space="preserve">. Do </w:t>
      </w:r>
      <w:r w:rsidRPr="00375999">
        <w:rPr>
          <w:rFonts w:ascii="Times New Roman" w:hAnsi="Times New Roman" w:cs="Times New Roman"/>
          <w:color w:val="000000"/>
          <w:sz w:val="28"/>
          <w:szCs w:val="28"/>
          <w:lang w:val="nl-NL"/>
        </w:rPr>
        <w:t>Bộ Chỉ huy Quân sự tỉnhlàm c</w:t>
      </w:r>
      <w:r w:rsidRPr="00532A2C">
        <w:rPr>
          <w:rFonts w:ascii="Times New Roman" w:hAnsi="Times New Roman" w:cs="Times New Roman"/>
          <w:color w:val="000000"/>
          <w:sz w:val="28"/>
          <w:szCs w:val="28"/>
          <w:lang w:val="nl-NL"/>
        </w:rPr>
        <w:t xml:space="preserve">hủ đầu tư;  </w:t>
      </w:r>
      <w:r w:rsidRPr="00532A2C">
        <w:rPr>
          <w:rFonts w:ascii="Times New Roman" w:hAnsi="Times New Roman" w:cs="Times New Roman"/>
          <w:bCs/>
          <w:iCs/>
          <w:color w:val="000000"/>
          <w:sz w:val="28"/>
          <w:szCs w:val="28"/>
          <w:lang w:val="nl-NL"/>
        </w:rPr>
        <w:t xml:space="preserve">Địa điểm thực hiện dự án: </w:t>
      </w:r>
      <w:r w:rsidRPr="00375999">
        <w:rPr>
          <w:rFonts w:ascii="Times New Roman" w:hAnsi="Times New Roman" w:cs="Times New Roman"/>
          <w:color w:val="000000"/>
          <w:sz w:val="28"/>
          <w:szCs w:val="28"/>
          <w:lang w:val="nl-NL"/>
        </w:rPr>
        <w:t>Thành phố Kon Tum và các huyện Ia H’Drai, Ngọc Hồi, Đăk Hà và Đăk Tô, tỉnh Kon Tum, với t</w:t>
      </w:r>
      <w:r w:rsidRPr="00532A2C">
        <w:rPr>
          <w:rFonts w:ascii="Times New Roman" w:hAnsi="Times New Roman" w:cs="Times New Roman"/>
          <w:bCs/>
          <w:iCs/>
          <w:color w:val="000000"/>
          <w:sz w:val="28"/>
          <w:szCs w:val="28"/>
          <w:lang w:val="nl-NL"/>
        </w:rPr>
        <w:t xml:space="preserve">ổng mức đầu tư: </w:t>
      </w:r>
      <w:r w:rsidRPr="00375999">
        <w:rPr>
          <w:rFonts w:ascii="Times New Roman" w:hAnsi="Times New Roman" w:cs="Times New Roman"/>
          <w:color w:val="000000"/>
          <w:sz w:val="28"/>
          <w:szCs w:val="28"/>
          <w:lang w:val="nl-NL"/>
        </w:rPr>
        <w:t>Khoảng 69.235 triệu đồng.</w:t>
      </w:r>
    </w:p>
    <w:p w:rsidR="00375999" w:rsidRPr="00DD0752" w:rsidRDefault="00375999" w:rsidP="00532A2C">
      <w:pPr>
        <w:widowControl w:val="0"/>
        <w:spacing w:before="120" w:after="120"/>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Đại biểu cho ý kiến về địa điểm thực hiện dự án? Phù hợp với tình hình thực tế của địa </w:t>
      </w:r>
      <w:r w:rsidRPr="00DD0752">
        <w:rPr>
          <w:rFonts w:ascii="Times New Roman" w:hAnsi="Times New Roman" w:cs="Times New Roman"/>
          <w:color w:val="000000"/>
          <w:sz w:val="28"/>
          <w:szCs w:val="28"/>
          <w:lang w:val="nl-NL"/>
        </w:rPr>
        <w:t>phương không?</w:t>
      </w:r>
    </w:p>
    <w:p w:rsidR="00B52718" w:rsidRPr="00532A2C" w:rsidRDefault="00DD0752" w:rsidP="00532A2C">
      <w:pPr>
        <w:widowControl w:val="0"/>
        <w:spacing w:before="120" w:after="120"/>
        <w:ind w:firstLine="567"/>
        <w:jc w:val="both"/>
        <w:rPr>
          <w:rFonts w:ascii="Times New Roman" w:eastAsia="Times New Roman" w:hAnsi="Times New Roman" w:cs="Times New Roman"/>
          <w:b/>
          <w:sz w:val="28"/>
          <w:szCs w:val="28"/>
          <w:lang w:val="nl-NL"/>
        </w:rPr>
      </w:pPr>
      <w:r w:rsidRPr="00532A2C">
        <w:rPr>
          <w:rFonts w:ascii="Times New Roman" w:eastAsia="Times New Roman" w:hAnsi="Times New Roman" w:cs="Times New Roman"/>
          <w:b/>
          <w:sz w:val="28"/>
          <w:szCs w:val="28"/>
          <w:lang w:val="nl-NL"/>
        </w:rPr>
        <w:t xml:space="preserve">4. </w:t>
      </w:r>
      <w:r w:rsidR="00B52718" w:rsidRPr="00532A2C">
        <w:rPr>
          <w:rFonts w:ascii="Times New Roman" w:eastAsia="Times New Roman" w:hAnsi="Times New Roman" w:cs="Times New Roman"/>
          <w:b/>
          <w:sz w:val="28"/>
          <w:szCs w:val="28"/>
          <w:lang w:val="nl-NL"/>
        </w:rPr>
        <w:t xml:space="preserve">Dự thảo Nghị quyết về bổ sung dự án, công trình trong  kế hoạch sử dụng đất kỳ cuối </w:t>
      </w:r>
      <w:r w:rsidR="00B52718" w:rsidRPr="00532A2C">
        <w:rPr>
          <w:rFonts w:ascii="Times New Roman" w:eastAsia="Times New Roman" w:hAnsi="Times New Roman" w:cs="Times New Roman"/>
          <w:b/>
          <w:i/>
          <w:iCs/>
          <w:sz w:val="28"/>
          <w:szCs w:val="28"/>
          <w:lang w:val="nl-NL"/>
        </w:rPr>
        <w:t xml:space="preserve">(2016-2020) </w:t>
      </w:r>
      <w:r w:rsidR="00B52718" w:rsidRPr="00532A2C">
        <w:rPr>
          <w:rFonts w:ascii="Times New Roman" w:eastAsia="Times New Roman" w:hAnsi="Times New Roman" w:cs="Times New Roman"/>
          <w:b/>
          <w:sz w:val="28"/>
          <w:szCs w:val="28"/>
          <w:lang w:val="nl-NL"/>
        </w:rPr>
        <w:t>cấp tỉnh đã được Thủ tướng Chính phủ phê duyệt tại Nghị quyết số 61/NQ-CP ngày 17 tháng 5 năm 2018 của Chính phủ;</w:t>
      </w:r>
    </w:p>
    <w:p w:rsidR="00B52718" w:rsidRPr="00D008B1" w:rsidRDefault="00B52718" w:rsidP="00532A2C">
      <w:pPr>
        <w:widowControl w:val="0"/>
        <w:spacing w:before="120" w:after="120"/>
        <w:ind w:firstLine="567"/>
        <w:jc w:val="both"/>
        <w:rPr>
          <w:rFonts w:ascii="Times New Roman" w:eastAsia="Times New Roman" w:hAnsi="Times New Roman" w:cs="Times New Roman"/>
          <w:sz w:val="28"/>
          <w:szCs w:val="28"/>
          <w:lang w:val="nl-NL"/>
        </w:rPr>
      </w:pPr>
      <w:r w:rsidRPr="00D008B1">
        <w:rPr>
          <w:rFonts w:ascii="Times New Roman" w:hAnsi="Times New Roman" w:cs="Times New Roman"/>
          <w:sz w:val="28"/>
          <w:szCs w:val="28"/>
          <w:lang w:val="nl-NL"/>
        </w:rPr>
        <w:t xml:space="preserve">Đại biểu có thống nhất với danh mục dự án bổ sung trong kế hoạch sử dụng đất kỳ cuối </w:t>
      </w:r>
      <w:r w:rsidRPr="00D008B1">
        <w:rPr>
          <w:rFonts w:ascii="Times New Roman" w:hAnsi="Times New Roman" w:cs="Times New Roman"/>
          <w:i/>
          <w:sz w:val="28"/>
          <w:szCs w:val="28"/>
          <w:lang w:val="nl-NL"/>
        </w:rPr>
        <w:t>(2016-2020)</w:t>
      </w:r>
      <w:r w:rsidRPr="00D008B1">
        <w:rPr>
          <w:rFonts w:ascii="Times New Roman" w:hAnsi="Times New Roman" w:cs="Times New Roman"/>
          <w:sz w:val="28"/>
          <w:szCs w:val="28"/>
          <w:lang w:val="nl-NL"/>
        </w:rPr>
        <w:t xml:space="preserve"> cấp tỉnh</w:t>
      </w:r>
      <w:r w:rsidR="00D008B1" w:rsidRPr="00D008B1">
        <w:rPr>
          <w:rFonts w:ascii="Times New Roman" w:hAnsi="Times New Roman" w:cs="Times New Roman"/>
          <w:sz w:val="28"/>
          <w:szCs w:val="28"/>
          <w:lang w:val="nl-NL"/>
        </w:rPr>
        <w:t xml:space="preserve"> như đề nghị của UBND tỉnh </w:t>
      </w:r>
      <w:r w:rsidRPr="00D008B1">
        <w:rPr>
          <w:rFonts w:ascii="Times New Roman" w:hAnsi="Times New Roman" w:cs="Times New Roman"/>
          <w:sz w:val="28"/>
          <w:szCs w:val="28"/>
          <w:lang w:val="nl-NL"/>
        </w:rPr>
        <w:t>không?</w:t>
      </w:r>
      <w:r w:rsidR="00532A2C" w:rsidRPr="00D008B1">
        <w:rPr>
          <w:rFonts w:ascii="Times New Roman" w:hAnsi="Times New Roman" w:cs="Times New Roman"/>
          <w:sz w:val="28"/>
          <w:szCs w:val="28"/>
          <w:lang w:val="nl-NL"/>
        </w:rPr>
        <w:t xml:space="preserve"> </w:t>
      </w:r>
    </w:p>
    <w:p w:rsidR="00DD0752" w:rsidRPr="00B5729D" w:rsidRDefault="00B52718" w:rsidP="00532A2C">
      <w:pPr>
        <w:widowControl w:val="0"/>
        <w:spacing w:before="120" w:after="120"/>
        <w:ind w:firstLine="567"/>
        <w:jc w:val="both"/>
        <w:rPr>
          <w:rFonts w:ascii="Times New Roman" w:hAnsi="Times New Roman" w:cs="Times New Roman"/>
          <w:sz w:val="28"/>
          <w:szCs w:val="28"/>
          <w:lang w:val="nl-NL" w:eastAsia="vi-VN"/>
        </w:rPr>
      </w:pPr>
      <w:r w:rsidRPr="00B5729D">
        <w:rPr>
          <w:rFonts w:ascii="Times New Roman" w:eastAsia="Times New Roman" w:hAnsi="Times New Roman" w:cs="Times New Roman"/>
          <w:b/>
          <w:sz w:val="28"/>
          <w:szCs w:val="28"/>
          <w:lang w:val="nl-NL"/>
        </w:rPr>
        <w:t xml:space="preserve">5. </w:t>
      </w:r>
      <w:r w:rsidR="00DD0752" w:rsidRPr="00B5729D">
        <w:rPr>
          <w:rFonts w:ascii="Times New Roman" w:eastAsia="Times New Roman" w:hAnsi="Times New Roman" w:cs="Times New Roman"/>
          <w:b/>
          <w:sz w:val="28"/>
          <w:szCs w:val="28"/>
          <w:lang w:val="nl-NL"/>
        </w:rPr>
        <w:t>Dự thảo Nghị quyết về việc điều chỉnh chủ trương đầu tư dự án Kho lưu trữ chuyên dụng tỉnh Kon Tum</w:t>
      </w:r>
    </w:p>
    <w:p w:rsidR="001A429E" w:rsidRPr="001A429E" w:rsidRDefault="001A429E" w:rsidP="00532A2C">
      <w:pPr>
        <w:spacing w:before="120" w:after="120"/>
        <w:ind w:firstLine="720"/>
        <w:jc w:val="both"/>
        <w:rPr>
          <w:rFonts w:ascii="Times New Roman" w:hAnsi="Times New Roman" w:cs="Times New Roman"/>
          <w:sz w:val="28"/>
          <w:szCs w:val="28"/>
          <w:lang w:val="nl-NL"/>
        </w:rPr>
      </w:pPr>
      <w:r w:rsidRPr="001A429E">
        <w:rPr>
          <w:rFonts w:ascii="Times New Roman" w:hAnsi="Times New Roman" w:cs="Times New Roman"/>
          <w:sz w:val="28"/>
          <w:szCs w:val="28"/>
          <w:lang w:val="nl-NL"/>
        </w:rPr>
        <w:t>Trên cơ sở quy định của Luật Đầu tư công và các văn bản hướng dẫn thi hành, Ủy ban nhân dân tỉnh trình Hội đồng nhân dân tỉnh xem xét, điều chỉnh các nội dung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799"/>
        <w:gridCol w:w="4139"/>
      </w:tblGrid>
      <w:tr w:rsidR="001A429E" w:rsidRPr="001A429E" w:rsidTr="001A429E">
        <w:tc>
          <w:tcPr>
            <w:tcW w:w="1560" w:type="dxa"/>
            <w:vAlign w:val="center"/>
          </w:tcPr>
          <w:p w:rsidR="001A429E" w:rsidRPr="001A429E" w:rsidRDefault="001A429E" w:rsidP="00532A2C">
            <w:pPr>
              <w:pStyle w:val="noidung"/>
              <w:widowControl w:val="0"/>
              <w:spacing w:after="0" w:line="240" w:lineRule="auto"/>
              <w:ind w:firstLine="0"/>
              <w:contextualSpacing/>
              <w:rPr>
                <w:sz w:val="24"/>
                <w:szCs w:val="24"/>
              </w:rPr>
            </w:pPr>
            <w:r w:rsidRPr="001A429E">
              <w:rPr>
                <w:b/>
                <w:sz w:val="24"/>
                <w:szCs w:val="24"/>
                <w:lang w:val="nl-NL"/>
              </w:rPr>
              <w:t>Nội dung</w:t>
            </w:r>
          </w:p>
        </w:tc>
        <w:tc>
          <w:tcPr>
            <w:tcW w:w="3799" w:type="dxa"/>
            <w:vAlign w:val="center"/>
          </w:tcPr>
          <w:p w:rsidR="001A429E" w:rsidRPr="001A429E" w:rsidRDefault="001A429E" w:rsidP="00532A2C">
            <w:pPr>
              <w:pStyle w:val="noidung"/>
              <w:widowControl w:val="0"/>
              <w:spacing w:after="0" w:line="240" w:lineRule="auto"/>
              <w:ind w:firstLine="0"/>
              <w:contextualSpacing/>
              <w:rPr>
                <w:sz w:val="24"/>
                <w:szCs w:val="24"/>
              </w:rPr>
            </w:pPr>
            <w:r w:rsidRPr="001A429E">
              <w:rPr>
                <w:b/>
                <w:sz w:val="24"/>
                <w:szCs w:val="24"/>
                <w:lang w:val="nl-NL"/>
              </w:rPr>
              <w:t>Thông báo số 01/TB-HĐND ngày 15/01/2016 của Thường trực HĐND tỉnh</w:t>
            </w:r>
          </w:p>
        </w:tc>
        <w:tc>
          <w:tcPr>
            <w:tcW w:w="4139" w:type="dxa"/>
            <w:vAlign w:val="center"/>
          </w:tcPr>
          <w:p w:rsidR="001A429E" w:rsidRPr="001A429E" w:rsidRDefault="001A429E" w:rsidP="00532A2C">
            <w:pPr>
              <w:pStyle w:val="noidung"/>
              <w:widowControl w:val="0"/>
              <w:spacing w:after="0" w:line="240" w:lineRule="auto"/>
              <w:ind w:firstLine="0"/>
              <w:contextualSpacing/>
              <w:rPr>
                <w:sz w:val="24"/>
                <w:szCs w:val="24"/>
              </w:rPr>
            </w:pPr>
            <w:r w:rsidRPr="001A429E">
              <w:rPr>
                <w:b/>
                <w:sz w:val="24"/>
                <w:szCs w:val="24"/>
                <w:lang w:val="nl-NL"/>
              </w:rPr>
              <w:t>Nội dung điều chỉnh</w:t>
            </w:r>
          </w:p>
        </w:tc>
      </w:tr>
      <w:tr w:rsidR="001A429E" w:rsidRPr="00B5729D" w:rsidTr="001A429E">
        <w:tc>
          <w:tcPr>
            <w:tcW w:w="1560" w:type="dxa"/>
            <w:vAlign w:val="center"/>
          </w:tcPr>
          <w:p w:rsidR="001A429E" w:rsidRPr="001A429E" w:rsidRDefault="001A429E" w:rsidP="00532A2C">
            <w:pPr>
              <w:pStyle w:val="noidung"/>
              <w:widowControl w:val="0"/>
              <w:spacing w:after="0" w:line="240" w:lineRule="auto"/>
              <w:ind w:firstLine="0"/>
              <w:contextualSpacing/>
              <w:rPr>
                <w:b/>
                <w:sz w:val="24"/>
                <w:szCs w:val="24"/>
                <w:lang w:val="nl-NL"/>
              </w:rPr>
            </w:pPr>
            <w:r w:rsidRPr="001A429E">
              <w:rPr>
                <w:b/>
                <w:sz w:val="24"/>
                <w:szCs w:val="24"/>
                <w:lang w:val="nl-NL"/>
              </w:rPr>
              <w:t>1. Mục tiêu đầu tư</w:t>
            </w:r>
          </w:p>
        </w:tc>
        <w:tc>
          <w:tcPr>
            <w:tcW w:w="3799" w:type="dxa"/>
            <w:vAlign w:val="center"/>
          </w:tcPr>
          <w:p w:rsidR="001A429E" w:rsidRPr="001A429E" w:rsidRDefault="001A429E" w:rsidP="00532A2C">
            <w:pPr>
              <w:pStyle w:val="noidung"/>
              <w:widowControl w:val="0"/>
              <w:spacing w:after="0" w:line="240" w:lineRule="auto"/>
              <w:ind w:firstLine="0"/>
              <w:contextualSpacing/>
              <w:rPr>
                <w:bCs w:val="0"/>
                <w:sz w:val="24"/>
                <w:szCs w:val="24"/>
                <w:lang w:val="nl-NL"/>
              </w:rPr>
            </w:pPr>
            <w:r w:rsidRPr="001A429E">
              <w:rPr>
                <w:bCs w:val="0"/>
                <w:sz w:val="24"/>
                <w:szCs w:val="24"/>
                <w:lang w:val="nl-NL"/>
              </w:rPr>
              <w:t>Đáp ứng nhu cầu thu tài liệu thuộc nguồn nộp lưu theo Quyết định của Ủy ban nhân dân tỉnh đối với các cơ quan, đơn vị trên địa bàn tỉnh. Từng bước hiện đại hóa công tác lưu trữ, khai thác sử dụng tài liệu phục vụ công chúng trong việc nghiên cứu, đồng thời giới thiệu trưng bày và triển lãm tài liệu lưu trữ tỉnh; góp phần tạo nên bộ mặt kiến trúc chung của đô thị loại II trong tương lai của thành phố Kon Tum.</w:t>
            </w:r>
          </w:p>
        </w:tc>
        <w:tc>
          <w:tcPr>
            <w:tcW w:w="4139" w:type="dxa"/>
            <w:vAlign w:val="center"/>
          </w:tcPr>
          <w:p w:rsidR="001A429E" w:rsidRPr="001A429E" w:rsidRDefault="001A429E" w:rsidP="00532A2C">
            <w:pPr>
              <w:pStyle w:val="noidung"/>
              <w:widowControl w:val="0"/>
              <w:tabs>
                <w:tab w:val="clear" w:pos="567"/>
              </w:tabs>
              <w:spacing w:after="0" w:line="240" w:lineRule="auto"/>
              <w:ind w:firstLine="0"/>
              <w:contextualSpacing/>
              <w:rPr>
                <w:bCs w:val="0"/>
                <w:sz w:val="24"/>
                <w:szCs w:val="24"/>
                <w:lang w:val="nl-NL"/>
              </w:rPr>
            </w:pPr>
            <w:r w:rsidRPr="001A429E">
              <w:rPr>
                <w:bCs w:val="0"/>
                <w:sz w:val="24"/>
                <w:szCs w:val="24"/>
                <w:lang w:val="nl-NL"/>
              </w:rPr>
              <w:t>- Xây dựng, tạo lập cơ sở vật chất kỹ thuật (Nhà cửa, kho tàng, cơ sở làm việc, trang thiết bị...) đảm bảo yêu cầu kỹ thuật chuyên ngành, đáp ứng nhu cầu về lưu trữ tài liệu bằng giấy và bằng điện tử thuộc nguồn nộp thu lưu theo quy định hiện hành nằm rải rác ở các cơ quan, đơn vị trên địa bàn tỉnh Kon Tum.</w:t>
            </w:r>
          </w:p>
          <w:p w:rsidR="001A429E" w:rsidRPr="001A429E" w:rsidRDefault="001A429E" w:rsidP="00532A2C">
            <w:pPr>
              <w:pStyle w:val="noidung"/>
              <w:widowControl w:val="0"/>
              <w:spacing w:after="0" w:line="240" w:lineRule="auto"/>
              <w:ind w:firstLine="0"/>
              <w:contextualSpacing/>
              <w:rPr>
                <w:bCs w:val="0"/>
                <w:sz w:val="24"/>
                <w:szCs w:val="24"/>
                <w:lang w:val="nl-NL"/>
              </w:rPr>
            </w:pPr>
            <w:r w:rsidRPr="001A429E">
              <w:rPr>
                <w:sz w:val="24"/>
                <w:szCs w:val="24"/>
                <w:lang w:val="nl-NL"/>
              </w:rPr>
              <w:t xml:space="preserve">- Từng bước áp dụng công nghệ thông tin, hiện đại hóa công tác lưu trữ và khai thác sử dụng tài liệu phục vụ </w:t>
            </w:r>
            <w:r w:rsidRPr="001A429E">
              <w:rPr>
                <w:bCs w:val="0"/>
                <w:sz w:val="24"/>
                <w:szCs w:val="24"/>
                <w:lang w:val="nl-NL"/>
              </w:rPr>
              <w:t xml:space="preserve">tổ chức, cá nhân </w:t>
            </w:r>
            <w:r w:rsidRPr="001A429E">
              <w:rPr>
                <w:sz w:val="24"/>
                <w:szCs w:val="24"/>
                <w:lang w:val="nl-NL"/>
              </w:rPr>
              <w:t xml:space="preserve">có nhu cầu khi đến khai thác, sử </w:t>
            </w:r>
            <w:r w:rsidRPr="001A429E">
              <w:rPr>
                <w:sz w:val="24"/>
                <w:szCs w:val="24"/>
                <w:lang w:val="nl-NL"/>
              </w:rPr>
              <w:lastRenderedPageBreak/>
              <w:t>dụng tài liệu lưu trữ để phục vụ mục đích công tác, nghiên cứu khoa học và nhu cầu chính đáng khác; đồng thời kết hợp, giới thiệu, trưng bày và triển lãm tài liệu lưu trữ phục vụ nhân dân trong và ngoài tỉnh.</w:t>
            </w:r>
          </w:p>
        </w:tc>
      </w:tr>
      <w:tr w:rsidR="001A429E" w:rsidRPr="001A429E" w:rsidTr="001A429E">
        <w:tc>
          <w:tcPr>
            <w:tcW w:w="1560" w:type="dxa"/>
            <w:vAlign w:val="center"/>
          </w:tcPr>
          <w:p w:rsidR="001A429E" w:rsidRPr="001A429E" w:rsidRDefault="001A429E" w:rsidP="00532A2C">
            <w:pPr>
              <w:pStyle w:val="noidung"/>
              <w:widowControl w:val="0"/>
              <w:spacing w:after="0" w:line="240" w:lineRule="auto"/>
              <w:ind w:firstLine="0"/>
              <w:contextualSpacing/>
              <w:rPr>
                <w:sz w:val="24"/>
                <w:szCs w:val="24"/>
              </w:rPr>
            </w:pPr>
            <w:r w:rsidRPr="001A429E">
              <w:rPr>
                <w:b/>
                <w:sz w:val="24"/>
                <w:szCs w:val="24"/>
                <w:lang w:val="nl-NL"/>
              </w:rPr>
              <w:lastRenderedPageBreak/>
              <w:t>2. Quy mô đầu tư</w:t>
            </w:r>
          </w:p>
        </w:tc>
        <w:tc>
          <w:tcPr>
            <w:tcW w:w="3799" w:type="dxa"/>
          </w:tcPr>
          <w:p w:rsidR="001A429E" w:rsidRPr="001A429E" w:rsidRDefault="001A429E" w:rsidP="00532A2C">
            <w:pPr>
              <w:pStyle w:val="noidung"/>
              <w:widowControl w:val="0"/>
              <w:spacing w:after="0" w:line="240" w:lineRule="auto"/>
              <w:ind w:firstLine="0"/>
              <w:contextualSpacing/>
              <w:rPr>
                <w:sz w:val="24"/>
                <w:szCs w:val="24"/>
              </w:rPr>
            </w:pPr>
            <w:r w:rsidRPr="001A429E">
              <w:rPr>
                <w:sz w:val="24"/>
                <w:szCs w:val="24"/>
              </w:rPr>
              <w:t>Trung tâm lưu trữ quy mô nhà 9 tầng, diện tích xây dựng 2.710 m</w:t>
            </w:r>
            <w:r w:rsidRPr="001A429E">
              <w:rPr>
                <w:sz w:val="24"/>
                <w:szCs w:val="24"/>
                <w:vertAlign w:val="superscript"/>
              </w:rPr>
              <w:t xml:space="preserve">2 </w:t>
            </w:r>
            <w:r w:rsidRPr="001A429E">
              <w:rPr>
                <w:sz w:val="24"/>
                <w:szCs w:val="24"/>
              </w:rPr>
              <w:t>(trong đó: Khối hành chính, sử dụng tài liệu 743 m</w:t>
            </w:r>
            <w:r w:rsidRPr="001A429E">
              <w:rPr>
                <w:sz w:val="24"/>
                <w:szCs w:val="24"/>
                <w:vertAlign w:val="superscript"/>
              </w:rPr>
              <w:t>2</w:t>
            </w:r>
            <w:r w:rsidRPr="001A429E">
              <w:rPr>
                <w:sz w:val="24"/>
                <w:szCs w:val="24"/>
              </w:rPr>
              <w:t>; khối kho lưu trữ 1.967 m</w:t>
            </w:r>
            <w:r w:rsidRPr="001A429E">
              <w:rPr>
                <w:sz w:val="24"/>
                <w:szCs w:val="24"/>
                <w:vertAlign w:val="superscript"/>
              </w:rPr>
              <w:t>2</w:t>
            </w:r>
            <w:r w:rsidRPr="001A429E">
              <w:rPr>
                <w:sz w:val="24"/>
                <w:szCs w:val="24"/>
              </w:rPr>
              <w:t>) và trang thiết bị chuyên dùng.</w:t>
            </w:r>
          </w:p>
        </w:tc>
        <w:tc>
          <w:tcPr>
            <w:tcW w:w="4139" w:type="dxa"/>
          </w:tcPr>
          <w:p w:rsidR="001A429E" w:rsidRPr="001A429E" w:rsidRDefault="001A429E" w:rsidP="00532A2C">
            <w:pPr>
              <w:pStyle w:val="noidung"/>
              <w:widowControl w:val="0"/>
              <w:spacing w:after="0" w:line="240" w:lineRule="auto"/>
              <w:ind w:firstLine="0"/>
              <w:contextualSpacing/>
              <w:rPr>
                <w:sz w:val="24"/>
                <w:szCs w:val="24"/>
              </w:rPr>
            </w:pPr>
            <w:r w:rsidRPr="001A429E">
              <w:rPr>
                <w:sz w:val="24"/>
                <w:szCs w:val="24"/>
              </w:rPr>
              <w:t>- Nhà kho lưu trữ tài liệu giấy kết hợp kho lưu trữ điện tử và các phòng làm việc nghiệp vụ, diện tích sàn khoảng 2.329,5 m</w:t>
            </w:r>
            <w:r w:rsidRPr="001A429E">
              <w:rPr>
                <w:sz w:val="24"/>
                <w:szCs w:val="24"/>
                <w:vertAlign w:val="superscript"/>
              </w:rPr>
              <w:t>2</w:t>
            </w:r>
            <w:r w:rsidRPr="001A429E">
              <w:rPr>
                <w:sz w:val="24"/>
                <w:szCs w:val="24"/>
              </w:rPr>
              <w:t>.</w:t>
            </w:r>
          </w:p>
          <w:p w:rsidR="001A429E" w:rsidRPr="001A429E" w:rsidRDefault="001A429E" w:rsidP="00532A2C">
            <w:pPr>
              <w:pStyle w:val="noidung"/>
              <w:widowControl w:val="0"/>
              <w:spacing w:after="0" w:line="240" w:lineRule="auto"/>
              <w:ind w:firstLine="0"/>
              <w:contextualSpacing/>
              <w:rPr>
                <w:spacing w:val="-8"/>
                <w:sz w:val="24"/>
                <w:szCs w:val="24"/>
              </w:rPr>
            </w:pPr>
            <w:r w:rsidRPr="001A429E">
              <w:rPr>
                <w:spacing w:val="-8"/>
                <w:sz w:val="24"/>
                <w:szCs w:val="24"/>
              </w:rPr>
              <w:t>- San lấp mặt bằng: Khoảng 4.000 m</w:t>
            </w:r>
            <w:r w:rsidRPr="001A429E">
              <w:rPr>
                <w:spacing w:val="-8"/>
                <w:sz w:val="24"/>
                <w:szCs w:val="24"/>
                <w:vertAlign w:val="superscript"/>
              </w:rPr>
              <w:t>2</w:t>
            </w:r>
            <w:r w:rsidRPr="001A429E">
              <w:rPr>
                <w:spacing w:val="-8"/>
                <w:sz w:val="24"/>
                <w:szCs w:val="24"/>
              </w:rPr>
              <w:t>.</w:t>
            </w:r>
          </w:p>
          <w:p w:rsidR="001A429E" w:rsidRPr="001A429E" w:rsidRDefault="001A429E" w:rsidP="00532A2C">
            <w:pPr>
              <w:pStyle w:val="noidung"/>
              <w:widowControl w:val="0"/>
              <w:spacing w:after="0" w:line="240" w:lineRule="auto"/>
              <w:ind w:firstLine="0"/>
              <w:contextualSpacing/>
              <w:rPr>
                <w:sz w:val="24"/>
                <w:szCs w:val="24"/>
              </w:rPr>
            </w:pPr>
            <w:r w:rsidRPr="001A429E">
              <w:rPr>
                <w:sz w:val="24"/>
                <w:szCs w:val="24"/>
              </w:rPr>
              <w:t>- Cổng, tường rào, sân bê tông, các hạng mục phụ trợ: Nhà trực; Ga ra xe máy, xe ô tô; Bãi đỗ xe ô tô; Cây xanh tiểu cảnh, thảm cỏ; Giếng khoan; Hệ thống điện nước tổng thể; Hệ thống phòng cháy chữa cháy…</w:t>
            </w:r>
          </w:p>
          <w:p w:rsidR="001A429E" w:rsidRPr="001A429E" w:rsidRDefault="001A429E" w:rsidP="00532A2C">
            <w:pPr>
              <w:pStyle w:val="noidung"/>
              <w:widowControl w:val="0"/>
              <w:spacing w:after="0" w:line="240" w:lineRule="auto"/>
              <w:ind w:firstLine="0"/>
              <w:contextualSpacing/>
              <w:rPr>
                <w:sz w:val="24"/>
                <w:szCs w:val="24"/>
              </w:rPr>
            </w:pPr>
            <w:r w:rsidRPr="001A429E">
              <w:rPr>
                <w:sz w:val="24"/>
                <w:szCs w:val="24"/>
              </w:rPr>
              <w:t>- Trang thiết bị chuyên dùng: trang thiết bị bảo quản kho lưu trữ; thiết bị văn phòng, trình chiếu tư liệu, hình ảnh; …</w:t>
            </w:r>
          </w:p>
        </w:tc>
      </w:tr>
      <w:tr w:rsidR="001A429E" w:rsidRPr="00B5729D" w:rsidTr="001A429E">
        <w:tc>
          <w:tcPr>
            <w:tcW w:w="1560" w:type="dxa"/>
            <w:vAlign w:val="center"/>
          </w:tcPr>
          <w:p w:rsidR="001A429E" w:rsidRPr="001A429E" w:rsidRDefault="001A429E" w:rsidP="00532A2C">
            <w:pPr>
              <w:pStyle w:val="noidung"/>
              <w:widowControl w:val="0"/>
              <w:spacing w:after="0" w:line="240" w:lineRule="auto"/>
              <w:ind w:firstLine="0"/>
              <w:contextualSpacing/>
              <w:rPr>
                <w:b/>
                <w:sz w:val="24"/>
                <w:szCs w:val="24"/>
                <w:lang w:val="nl-NL"/>
              </w:rPr>
            </w:pPr>
            <w:r w:rsidRPr="001A429E">
              <w:rPr>
                <w:b/>
                <w:sz w:val="24"/>
                <w:szCs w:val="24"/>
                <w:lang w:val="nl-NL"/>
              </w:rPr>
              <w:t>3. Tổng mức đầu tư và nguồn vốn</w:t>
            </w:r>
          </w:p>
        </w:tc>
        <w:tc>
          <w:tcPr>
            <w:tcW w:w="3799" w:type="dxa"/>
          </w:tcPr>
          <w:p w:rsidR="001A429E" w:rsidRPr="001A429E" w:rsidRDefault="001A429E" w:rsidP="00532A2C">
            <w:pPr>
              <w:widowControl w:val="0"/>
              <w:spacing w:after="0"/>
              <w:jc w:val="both"/>
              <w:rPr>
                <w:rFonts w:ascii="Times New Roman" w:hAnsi="Times New Roman" w:cs="Times New Roman"/>
                <w:bCs/>
                <w:iCs/>
                <w:sz w:val="24"/>
                <w:szCs w:val="24"/>
                <w:lang w:val="nl-NL"/>
              </w:rPr>
            </w:pPr>
            <w:r w:rsidRPr="001A429E">
              <w:rPr>
                <w:rFonts w:ascii="Times New Roman" w:hAnsi="Times New Roman" w:cs="Times New Roman"/>
                <w:bCs/>
                <w:iCs/>
                <w:sz w:val="24"/>
                <w:szCs w:val="24"/>
                <w:lang w:val="nl-NL"/>
              </w:rPr>
              <w:t>- Tổng mức đầu tư: Khoảng 59.252 triệu đồng.</w:t>
            </w:r>
          </w:p>
          <w:p w:rsidR="001A429E" w:rsidRPr="001A429E" w:rsidRDefault="001A429E" w:rsidP="00532A2C">
            <w:pPr>
              <w:widowControl w:val="0"/>
              <w:spacing w:after="0"/>
              <w:jc w:val="both"/>
              <w:rPr>
                <w:rFonts w:ascii="Times New Roman" w:hAnsi="Times New Roman" w:cs="Times New Roman"/>
                <w:bCs/>
                <w:iCs/>
                <w:sz w:val="24"/>
                <w:szCs w:val="24"/>
                <w:lang w:val="nl-NL"/>
              </w:rPr>
            </w:pPr>
            <w:r w:rsidRPr="001A429E">
              <w:rPr>
                <w:rFonts w:ascii="Times New Roman" w:hAnsi="Times New Roman" w:cs="Times New Roman"/>
                <w:bCs/>
                <w:iCs/>
                <w:sz w:val="24"/>
                <w:szCs w:val="24"/>
                <w:lang w:val="nl-NL"/>
              </w:rPr>
              <w:t>- Nguồn vốn đầu tư: Nguồn ngân sách trung ương hỗ trợ chương trình mục tiêu phát triển kinh tế - xã hội vùng 41.480 triệu đồng, phần còn lại 17.772 triệu đồng là nguồn cân đối ngân sách địa phương.</w:t>
            </w:r>
          </w:p>
        </w:tc>
        <w:tc>
          <w:tcPr>
            <w:tcW w:w="4139" w:type="dxa"/>
          </w:tcPr>
          <w:p w:rsidR="001A429E" w:rsidRPr="001A429E" w:rsidRDefault="001A429E" w:rsidP="00532A2C">
            <w:pPr>
              <w:widowControl w:val="0"/>
              <w:spacing w:after="0"/>
              <w:jc w:val="both"/>
              <w:rPr>
                <w:rFonts w:ascii="Times New Roman" w:hAnsi="Times New Roman" w:cs="Times New Roman"/>
                <w:bCs/>
                <w:iCs/>
                <w:sz w:val="24"/>
                <w:szCs w:val="24"/>
                <w:lang w:val="nl-NL"/>
              </w:rPr>
            </w:pPr>
            <w:r w:rsidRPr="001A429E">
              <w:rPr>
                <w:rFonts w:ascii="Times New Roman" w:hAnsi="Times New Roman" w:cs="Times New Roman"/>
                <w:bCs/>
                <w:iCs/>
                <w:sz w:val="24"/>
                <w:szCs w:val="24"/>
                <w:lang w:val="nl-NL"/>
              </w:rPr>
              <w:t>- Tổng mức đầu tư: Khoảng 39.098 triệu đồng.</w:t>
            </w:r>
          </w:p>
          <w:p w:rsidR="001A429E" w:rsidRPr="001A429E" w:rsidRDefault="001A429E" w:rsidP="00532A2C">
            <w:pPr>
              <w:widowControl w:val="0"/>
              <w:spacing w:after="0"/>
              <w:jc w:val="both"/>
              <w:rPr>
                <w:rFonts w:ascii="Times New Roman" w:hAnsi="Times New Roman" w:cs="Times New Roman"/>
                <w:bCs/>
                <w:iCs/>
                <w:sz w:val="24"/>
                <w:szCs w:val="24"/>
                <w:lang w:val="nl-NL"/>
              </w:rPr>
            </w:pPr>
            <w:r w:rsidRPr="001A429E">
              <w:rPr>
                <w:rFonts w:ascii="Times New Roman" w:hAnsi="Times New Roman" w:cs="Times New Roman"/>
                <w:bCs/>
                <w:iCs/>
                <w:sz w:val="24"/>
                <w:szCs w:val="24"/>
                <w:lang w:val="nl-NL"/>
              </w:rPr>
              <w:t>- Nguồn vốn đầu tư: Nguồn vốn cân đối ngân sách địa phương 2021-2025 và các nguồn vốn hợp pháp khác.</w:t>
            </w:r>
          </w:p>
        </w:tc>
      </w:tr>
      <w:tr w:rsidR="001A429E" w:rsidRPr="001A429E" w:rsidTr="001A429E">
        <w:tc>
          <w:tcPr>
            <w:tcW w:w="1560" w:type="dxa"/>
            <w:vAlign w:val="center"/>
          </w:tcPr>
          <w:p w:rsidR="001A429E" w:rsidRPr="001A429E" w:rsidRDefault="001A429E" w:rsidP="00532A2C">
            <w:pPr>
              <w:pStyle w:val="noidung"/>
              <w:widowControl w:val="0"/>
              <w:numPr>
                <w:ilvl w:val="0"/>
                <w:numId w:val="1"/>
              </w:numPr>
              <w:spacing w:after="0" w:line="240" w:lineRule="auto"/>
              <w:ind w:firstLine="0"/>
              <w:contextualSpacing/>
              <w:rPr>
                <w:b/>
                <w:sz w:val="24"/>
                <w:szCs w:val="24"/>
                <w:lang w:val="en-US"/>
              </w:rPr>
            </w:pPr>
            <w:r w:rsidRPr="001A429E">
              <w:rPr>
                <w:b/>
                <w:sz w:val="24"/>
                <w:szCs w:val="24"/>
                <w:lang w:val="en-US"/>
              </w:rPr>
              <w:t>Nhóm dự án</w:t>
            </w:r>
          </w:p>
        </w:tc>
        <w:tc>
          <w:tcPr>
            <w:tcW w:w="3799" w:type="dxa"/>
            <w:vAlign w:val="center"/>
          </w:tcPr>
          <w:p w:rsidR="001A429E" w:rsidRPr="001A429E" w:rsidRDefault="001A429E" w:rsidP="00532A2C">
            <w:pPr>
              <w:widowControl w:val="0"/>
              <w:spacing w:after="0"/>
              <w:jc w:val="both"/>
              <w:rPr>
                <w:rFonts w:ascii="Times New Roman" w:hAnsi="Times New Roman" w:cs="Times New Roman"/>
                <w:bCs/>
                <w:iCs/>
                <w:sz w:val="24"/>
                <w:szCs w:val="24"/>
              </w:rPr>
            </w:pPr>
          </w:p>
        </w:tc>
        <w:tc>
          <w:tcPr>
            <w:tcW w:w="4139" w:type="dxa"/>
            <w:vAlign w:val="center"/>
          </w:tcPr>
          <w:p w:rsidR="001A429E" w:rsidRPr="001A429E" w:rsidRDefault="001A429E" w:rsidP="00532A2C">
            <w:pPr>
              <w:widowControl w:val="0"/>
              <w:spacing w:after="0"/>
              <w:jc w:val="both"/>
              <w:rPr>
                <w:rFonts w:ascii="Times New Roman" w:hAnsi="Times New Roman" w:cs="Times New Roman"/>
                <w:bCs/>
                <w:iCs/>
                <w:sz w:val="24"/>
                <w:szCs w:val="24"/>
              </w:rPr>
            </w:pPr>
            <w:r w:rsidRPr="001A429E">
              <w:rPr>
                <w:rFonts w:ascii="Times New Roman" w:hAnsi="Times New Roman" w:cs="Times New Roman"/>
                <w:bCs/>
                <w:iCs/>
                <w:sz w:val="24"/>
                <w:szCs w:val="24"/>
              </w:rPr>
              <w:t>Nhóm C</w:t>
            </w:r>
          </w:p>
        </w:tc>
      </w:tr>
      <w:tr w:rsidR="001A429E" w:rsidRPr="001A429E" w:rsidTr="001A429E">
        <w:tc>
          <w:tcPr>
            <w:tcW w:w="1560" w:type="dxa"/>
            <w:vAlign w:val="center"/>
          </w:tcPr>
          <w:p w:rsidR="001A429E" w:rsidRPr="001A429E" w:rsidRDefault="001A429E" w:rsidP="00532A2C">
            <w:pPr>
              <w:pStyle w:val="noidung"/>
              <w:widowControl w:val="0"/>
              <w:spacing w:after="0" w:line="240" w:lineRule="auto"/>
              <w:ind w:firstLine="0"/>
              <w:contextualSpacing/>
              <w:rPr>
                <w:b/>
                <w:sz w:val="24"/>
                <w:szCs w:val="24"/>
                <w:lang w:val="nl-NL"/>
              </w:rPr>
            </w:pPr>
            <w:r w:rsidRPr="001A429E">
              <w:rPr>
                <w:b/>
                <w:sz w:val="24"/>
                <w:szCs w:val="24"/>
                <w:lang w:val="nl-NL"/>
              </w:rPr>
              <w:t>5. Thời gian, tiến độ thực hiện</w:t>
            </w:r>
          </w:p>
        </w:tc>
        <w:tc>
          <w:tcPr>
            <w:tcW w:w="3799" w:type="dxa"/>
          </w:tcPr>
          <w:p w:rsidR="001A429E" w:rsidRPr="001A429E" w:rsidRDefault="001A429E" w:rsidP="00532A2C">
            <w:pPr>
              <w:widowControl w:val="0"/>
              <w:spacing w:after="0"/>
              <w:jc w:val="both"/>
              <w:rPr>
                <w:rFonts w:ascii="Times New Roman" w:hAnsi="Times New Roman" w:cs="Times New Roman"/>
                <w:bCs/>
                <w:iCs/>
                <w:sz w:val="24"/>
                <w:szCs w:val="24"/>
              </w:rPr>
            </w:pPr>
            <w:r w:rsidRPr="001A429E">
              <w:rPr>
                <w:rFonts w:ascii="Times New Roman" w:hAnsi="Times New Roman" w:cs="Times New Roman"/>
                <w:bCs/>
                <w:iCs/>
                <w:sz w:val="24"/>
                <w:szCs w:val="24"/>
              </w:rPr>
              <w:t>Giai đoạn 2016-2020</w:t>
            </w:r>
          </w:p>
        </w:tc>
        <w:tc>
          <w:tcPr>
            <w:tcW w:w="4139" w:type="dxa"/>
          </w:tcPr>
          <w:p w:rsidR="001A429E" w:rsidRPr="001A429E" w:rsidRDefault="001A429E" w:rsidP="00532A2C">
            <w:pPr>
              <w:widowControl w:val="0"/>
              <w:spacing w:after="0"/>
              <w:jc w:val="both"/>
              <w:rPr>
                <w:rFonts w:ascii="Times New Roman" w:hAnsi="Times New Roman" w:cs="Times New Roman"/>
                <w:bCs/>
                <w:iCs/>
                <w:sz w:val="24"/>
                <w:szCs w:val="24"/>
              </w:rPr>
            </w:pPr>
            <w:r w:rsidRPr="001A429E">
              <w:rPr>
                <w:rFonts w:ascii="Times New Roman" w:hAnsi="Times New Roman" w:cs="Times New Roman"/>
                <w:bCs/>
                <w:iCs/>
                <w:sz w:val="24"/>
                <w:szCs w:val="24"/>
              </w:rPr>
              <w:t>- Thời gian thực hiện: 02 năm.</w:t>
            </w:r>
          </w:p>
          <w:p w:rsidR="001A429E" w:rsidRPr="001A429E" w:rsidRDefault="001A429E" w:rsidP="00532A2C">
            <w:pPr>
              <w:widowControl w:val="0"/>
              <w:spacing w:after="0"/>
              <w:jc w:val="both"/>
              <w:rPr>
                <w:rFonts w:ascii="Times New Roman" w:hAnsi="Times New Roman" w:cs="Times New Roman"/>
                <w:bCs/>
                <w:iCs/>
                <w:sz w:val="24"/>
                <w:szCs w:val="24"/>
              </w:rPr>
            </w:pPr>
            <w:r w:rsidRPr="001A429E">
              <w:rPr>
                <w:rFonts w:ascii="Times New Roman" w:hAnsi="Times New Roman" w:cs="Times New Roman"/>
                <w:bCs/>
                <w:iCs/>
                <w:sz w:val="24"/>
                <w:szCs w:val="24"/>
              </w:rPr>
              <w:t>- Tiến độ thực hiện: Từ năm 2022-2023.</w:t>
            </w:r>
          </w:p>
        </w:tc>
      </w:tr>
    </w:tbl>
    <w:p w:rsidR="006A2CE2" w:rsidRPr="00DD0752" w:rsidRDefault="00DD0752" w:rsidP="00532A2C">
      <w:pPr>
        <w:spacing w:before="120" w:after="120"/>
        <w:ind w:firstLine="720"/>
        <w:jc w:val="both"/>
        <w:rPr>
          <w:rFonts w:ascii="Times New Roman" w:hAnsi="Times New Roman" w:cs="Times New Roman"/>
          <w:sz w:val="28"/>
          <w:szCs w:val="28"/>
          <w:lang w:val="de-DE"/>
        </w:rPr>
      </w:pPr>
      <w:r w:rsidRPr="00DD0752">
        <w:rPr>
          <w:rFonts w:ascii="Times New Roman" w:eastAsia="Times New Roman" w:hAnsi="Times New Roman" w:cs="Times New Roman"/>
          <w:sz w:val="28"/>
          <w:szCs w:val="28"/>
        </w:rPr>
        <w:t xml:space="preserve">Đại biểu có thống nhất với nội dung điều chỉnh như đề nghị của Ủy ban nhân dân tỉnh tại </w:t>
      </w:r>
      <w:r w:rsidRPr="00DD0752">
        <w:rPr>
          <w:rFonts w:ascii="Times New Roman" w:hAnsi="Times New Roman" w:cs="Times New Roman"/>
          <w:sz w:val="28"/>
          <w:szCs w:val="28"/>
          <w:lang w:val="de-DE"/>
        </w:rPr>
        <w:t>Tờ trình số 30/TTr-UBND ngày 17 tháng 3 năm 2021?</w:t>
      </w:r>
    </w:p>
    <w:p w:rsidR="00DD0752" w:rsidRPr="00532A2C" w:rsidRDefault="00B52718" w:rsidP="00532A2C">
      <w:pPr>
        <w:spacing w:before="120" w:after="120"/>
        <w:ind w:firstLine="720"/>
        <w:jc w:val="both"/>
        <w:rPr>
          <w:rFonts w:ascii="Times New Roman" w:eastAsia="Times New Roman" w:hAnsi="Times New Roman" w:cs="Times New Roman"/>
          <w:b/>
          <w:sz w:val="28"/>
          <w:szCs w:val="28"/>
          <w:lang w:val="de-DE"/>
        </w:rPr>
      </w:pPr>
      <w:r w:rsidRPr="00532A2C">
        <w:rPr>
          <w:rFonts w:ascii="Times New Roman" w:eastAsia="Times New Roman" w:hAnsi="Times New Roman" w:cs="Times New Roman"/>
          <w:b/>
          <w:sz w:val="28"/>
          <w:szCs w:val="28"/>
          <w:lang w:val="de-DE"/>
        </w:rPr>
        <w:t xml:space="preserve">6. </w:t>
      </w:r>
      <w:r w:rsidR="00DD0752" w:rsidRPr="00532A2C">
        <w:rPr>
          <w:rFonts w:ascii="Times New Roman" w:eastAsia="Times New Roman" w:hAnsi="Times New Roman" w:cs="Times New Roman"/>
          <w:b/>
          <w:sz w:val="28"/>
          <w:szCs w:val="28"/>
          <w:lang w:val="de-DE"/>
        </w:rPr>
        <w:t>Dự thảo Nghị quyết về chủ trương đầu tư dự án Trụ sở làm việc của Ủy ban nhân dân tỉnh, các sở ban ngành và các hạng mục phụ trợ</w:t>
      </w:r>
    </w:p>
    <w:p w:rsidR="00DD0752" w:rsidRPr="001A429E" w:rsidRDefault="00DD0752" w:rsidP="00532A2C">
      <w:pPr>
        <w:spacing w:before="120" w:after="120"/>
        <w:ind w:firstLine="720"/>
        <w:jc w:val="both"/>
        <w:rPr>
          <w:rFonts w:ascii="Times New Roman" w:hAnsi="Times New Roman" w:cs="Times New Roman"/>
          <w:sz w:val="28"/>
          <w:szCs w:val="28"/>
          <w:lang w:val="de-DE"/>
        </w:rPr>
      </w:pPr>
      <w:r w:rsidRPr="00532A2C">
        <w:rPr>
          <w:rFonts w:ascii="Times New Roman" w:eastAsia="Times New Roman" w:hAnsi="Times New Roman" w:cs="Times New Roman"/>
          <w:sz w:val="28"/>
          <w:szCs w:val="28"/>
          <w:lang w:val="de-DE"/>
        </w:rPr>
        <w:t xml:space="preserve">Đại biểu có thống nhất với nội dung dự án Trụ sở làm việc của Ủy ban nhân dân tỉnh, các sở ban ngành và các hạng mục phụ trợ </w:t>
      </w:r>
      <w:r w:rsidR="006E23B1" w:rsidRPr="00532A2C">
        <w:rPr>
          <w:rFonts w:ascii="Times New Roman" w:eastAsia="Times New Roman" w:hAnsi="Times New Roman" w:cs="Times New Roman"/>
          <w:sz w:val="28"/>
          <w:szCs w:val="28"/>
          <w:lang w:val="de-DE"/>
        </w:rPr>
        <w:t xml:space="preserve">như đề nghị </w:t>
      </w:r>
      <w:r w:rsidRPr="00532A2C">
        <w:rPr>
          <w:rFonts w:ascii="Times New Roman" w:eastAsia="Times New Roman" w:hAnsi="Times New Roman" w:cs="Times New Roman"/>
          <w:sz w:val="28"/>
          <w:szCs w:val="28"/>
          <w:lang w:val="de-DE"/>
        </w:rPr>
        <w:t xml:space="preserve">tại </w:t>
      </w:r>
      <w:r w:rsidRPr="001A429E">
        <w:rPr>
          <w:rFonts w:ascii="Times New Roman" w:hAnsi="Times New Roman" w:cs="Times New Roman"/>
          <w:sz w:val="28"/>
          <w:szCs w:val="28"/>
          <w:lang w:val="de-DE"/>
        </w:rPr>
        <w:t xml:space="preserve">Tờ trình số </w:t>
      </w:r>
      <w:r w:rsidR="006E23B1" w:rsidRPr="001A429E">
        <w:rPr>
          <w:rFonts w:ascii="Times New Roman" w:hAnsi="Times New Roman" w:cs="Times New Roman"/>
          <w:sz w:val="28"/>
          <w:szCs w:val="28"/>
          <w:lang w:val="de-DE"/>
        </w:rPr>
        <w:t>33</w:t>
      </w:r>
      <w:r w:rsidRPr="001A429E">
        <w:rPr>
          <w:rFonts w:ascii="Times New Roman" w:hAnsi="Times New Roman" w:cs="Times New Roman"/>
          <w:sz w:val="28"/>
          <w:szCs w:val="28"/>
          <w:lang w:val="de-DE"/>
        </w:rPr>
        <w:t xml:space="preserve">/TTr-UBND ngày </w:t>
      </w:r>
      <w:r w:rsidR="006E23B1" w:rsidRPr="001A429E">
        <w:rPr>
          <w:rFonts w:ascii="Times New Roman" w:hAnsi="Times New Roman" w:cs="Times New Roman"/>
          <w:sz w:val="28"/>
          <w:szCs w:val="28"/>
          <w:lang w:val="de-DE"/>
        </w:rPr>
        <w:t>22</w:t>
      </w:r>
      <w:r w:rsidRPr="001A429E">
        <w:rPr>
          <w:rFonts w:ascii="Times New Roman" w:hAnsi="Times New Roman" w:cs="Times New Roman"/>
          <w:sz w:val="28"/>
          <w:szCs w:val="28"/>
          <w:lang w:val="de-DE"/>
        </w:rPr>
        <w:t xml:space="preserve"> tháng 3 năm 2021?</w:t>
      </w:r>
    </w:p>
    <w:p w:rsidR="00DD0752" w:rsidRPr="00532A2C" w:rsidRDefault="001A429E" w:rsidP="00532A2C">
      <w:pPr>
        <w:spacing w:before="120" w:after="120"/>
        <w:ind w:firstLine="720"/>
        <w:jc w:val="both"/>
        <w:rPr>
          <w:rFonts w:ascii="Times New Roman" w:eastAsia="Times New Roman" w:hAnsi="Times New Roman" w:cs="Times New Roman"/>
          <w:b/>
          <w:sz w:val="28"/>
          <w:szCs w:val="28"/>
          <w:lang w:val="de-DE"/>
        </w:rPr>
      </w:pPr>
      <w:r w:rsidRPr="00532A2C">
        <w:rPr>
          <w:rFonts w:ascii="Times New Roman" w:eastAsia="Times New Roman" w:hAnsi="Times New Roman" w:cs="Times New Roman"/>
          <w:b/>
          <w:sz w:val="28"/>
          <w:szCs w:val="28"/>
          <w:lang w:val="de-DE"/>
        </w:rPr>
        <w:lastRenderedPageBreak/>
        <w:t>7. Dự thảo Nghị quyết về quyết định chủ trương đầu tư dự án Sửa chữa, nâng cấp Hệ thống tưới Hồ chứa Đăk Car và Đập Đăk Sia II, huyện Sa Thầy.</w:t>
      </w:r>
    </w:p>
    <w:p w:rsidR="001A429E" w:rsidRPr="00532A2C" w:rsidRDefault="001A429E" w:rsidP="00532A2C">
      <w:pPr>
        <w:spacing w:before="120" w:after="120"/>
        <w:ind w:firstLine="720"/>
        <w:jc w:val="both"/>
        <w:rPr>
          <w:rFonts w:ascii="Times New Roman" w:hAnsi="Times New Roman" w:cs="Times New Roman"/>
          <w:sz w:val="28"/>
          <w:szCs w:val="28"/>
          <w:lang w:val="nl-NL"/>
        </w:rPr>
      </w:pPr>
      <w:r w:rsidRPr="001A429E">
        <w:rPr>
          <w:rFonts w:ascii="Times New Roman" w:hAnsi="Times New Roman" w:cs="Times New Roman"/>
          <w:sz w:val="28"/>
          <w:szCs w:val="28"/>
          <w:lang w:val="nl-NL"/>
        </w:rPr>
        <w:t xml:space="preserve"> </w:t>
      </w:r>
      <w:r>
        <w:rPr>
          <w:rFonts w:ascii="Times New Roman" w:hAnsi="Times New Roman" w:cs="Times New Roman"/>
          <w:sz w:val="28"/>
          <w:szCs w:val="28"/>
          <w:lang w:val="nl-NL"/>
        </w:rPr>
        <w:t>Đại biểu có tham gia gì thêm về tính khả thi của d</w:t>
      </w:r>
      <w:r w:rsidRPr="001A429E">
        <w:rPr>
          <w:rFonts w:ascii="Times New Roman" w:hAnsi="Times New Roman" w:cs="Times New Roman"/>
          <w:sz w:val="28"/>
          <w:szCs w:val="28"/>
          <w:lang w:val="nl-NL"/>
        </w:rPr>
        <w:t xml:space="preserve">ự án </w:t>
      </w:r>
      <w:r w:rsidRPr="001A429E">
        <w:rPr>
          <w:rFonts w:ascii="Times New Roman" w:hAnsi="Times New Roman" w:cs="Times New Roman"/>
          <w:bCs/>
          <w:sz w:val="28"/>
          <w:szCs w:val="28"/>
          <w:lang w:val="vi-VN" w:eastAsia="vi-VN"/>
        </w:rPr>
        <w:t xml:space="preserve">Sửa chữa, nâng cấp Hệ </w:t>
      </w:r>
      <w:r w:rsidRPr="00DC3B5D">
        <w:rPr>
          <w:rFonts w:ascii="Times New Roman" w:hAnsi="Times New Roman" w:cs="Times New Roman"/>
          <w:bCs/>
          <w:sz w:val="28"/>
          <w:szCs w:val="28"/>
          <w:lang w:val="vi-VN" w:eastAsia="vi-VN"/>
        </w:rPr>
        <w:t>thống tưới Hồ chứa Đăk Car và Đập Đăk Sia II, huyện Sa Thầy</w:t>
      </w:r>
      <w:r w:rsidRPr="00532A2C">
        <w:rPr>
          <w:rFonts w:ascii="Times New Roman" w:hAnsi="Times New Roman" w:cs="Times New Roman"/>
          <w:sz w:val="28"/>
          <w:szCs w:val="28"/>
          <w:lang w:val="nl-NL"/>
        </w:rPr>
        <w:t xml:space="preserve">? </w:t>
      </w:r>
    </w:p>
    <w:p w:rsidR="001A429E" w:rsidRPr="00532A2C" w:rsidRDefault="00DC3B5D" w:rsidP="00532A2C">
      <w:pPr>
        <w:spacing w:before="120" w:after="120"/>
        <w:ind w:firstLine="720"/>
        <w:jc w:val="both"/>
        <w:rPr>
          <w:rFonts w:ascii="Times New Roman" w:eastAsia="Times New Roman" w:hAnsi="Times New Roman" w:cs="Times New Roman"/>
          <w:b/>
          <w:sz w:val="28"/>
          <w:szCs w:val="28"/>
          <w:lang w:val="nl-NL"/>
        </w:rPr>
      </w:pPr>
      <w:r w:rsidRPr="00532A2C">
        <w:rPr>
          <w:rFonts w:ascii="Times New Roman" w:eastAsia="Times New Roman" w:hAnsi="Times New Roman" w:cs="Times New Roman"/>
          <w:b/>
          <w:sz w:val="28"/>
          <w:szCs w:val="28"/>
          <w:lang w:val="nl-NL"/>
        </w:rPr>
        <w:t>8. Dự thảo Nghị quyết về chủ trương đầu tư dự án cơ sở huấn luyện dự bị động viên/Bộ chỉ huy quân sự tỉnh Kon Tum</w:t>
      </w:r>
    </w:p>
    <w:p w:rsidR="00DC3B5D" w:rsidRPr="00532A2C" w:rsidRDefault="00DC3B5D" w:rsidP="00532A2C">
      <w:pPr>
        <w:spacing w:before="120" w:after="120"/>
        <w:ind w:firstLine="720"/>
        <w:jc w:val="both"/>
        <w:rPr>
          <w:rFonts w:ascii="Times New Roman" w:eastAsia="Times New Roman" w:hAnsi="Times New Roman" w:cs="Times New Roman"/>
          <w:sz w:val="28"/>
          <w:szCs w:val="28"/>
          <w:lang w:val="nl-NL"/>
        </w:rPr>
      </w:pPr>
      <w:r w:rsidRPr="00532A2C">
        <w:rPr>
          <w:rFonts w:ascii="Times New Roman" w:eastAsia="Times New Roman" w:hAnsi="Times New Roman" w:cs="Times New Roman"/>
          <w:sz w:val="28"/>
          <w:szCs w:val="28"/>
          <w:lang w:val="nl-NL"/>
        </w:rPr>
        <w:t xml:space="preserve">Đại biểu có bổ sung gì thêm về các hạng mục đầu tư của dự án? </w:t>
      </w:r>
    </w:p>
    <w:p w:rsidR="00DC3B5D" w:rsidRPr="00532A2C" w:rsidRDefault="00DC3B5D" w:rsidP="00532A2C">
      <w:pPr>
        <w:spacing w:before="120" w:after="120"/>
        <w:ind w:firstLine="720"/>
        <w:jc w:val="both"/>
        <w:rPr>
          <w:rFonts w:ascii="Times New Roman" w:eastAsia="Times New Roman" w:hAnsi="Times New Roman" w:cs="Times New Roman"/>
          <w:b/>
          <w:sz w:val="28"/>
          <w:szCs w:val="28"/>
          <w:lang w:val="nl-NL"/>
        </w:rPr>
      </w:pPr>
      <w:r w:rsidRPr="00532A2C">
        <w:rPr>
          <w:rFonts w:ascii="Times New Roman" w:eastAsia="Times New Roman" w:hAnsi="Times New Roman" w:cs="Times New Roman"/>
          <w:b/>
          <w:sz w:val="28"/>
          <w:szCs w:val="28"/>
          <w:lang w:val="nl-NL"/>
        </w:rPr>
        <w:t>9. Dự thảo Nghị quyết thông qua Danh mục các dự án cần thu hồi đất năm 2021 và nhu cầu chuyển mục đích sử dụng đất trồng lúa, đất rừng phòng hộ, đất rừng đặc dụng vào mục đích khác để thực hiện dự án đầu tư trên địa bàn tỉnh Kon Tum (bổ sung).</w:t>
      </w:r>
    </w:p>
    <w:p w:rsidR="00DC3B5D" w:rsidRDefault="00DC3B5D" w:rsidP="00532A2C">
      <w:pPr>
        <w:spacing w:before="120" w:after="120"/>
        <w:ind w:firstLine="720"/>
        <w:jc w:val="both"/>
        <w:rPr>
          <w:rFonts w:ascii="Times New Roman" w:hAnsi="Times New Roman" w:cs="Times New Roman"/>
          <w:sz w:val="28"/>
          <w:szCs w:val="28"/>
          <w:lang w:val="nl-NL"/>
        </w:rPr>
      </w:pPr>
      <w:r w:rsidRPr="00532A2C">
        <w:rPr>
          <w:rFonts w:ascii="Times New Roman" w:hAnsi="Times New Roman" w:cs="Times New Roman"/>
          <w:sz w:val="28"/>
          <w:szCs w:val="28"/>
          <w:lang w:val="nl-NL"/>
        </w:rPr>
        <w:t>Đại biểu có tham gia gì đ</w:t>
      </w:r>
      <w:r w:rsidRPr="00421C18">
        <w:rPr>
          <w:rFonts w:ascii="Times New Roman" w:hAnsi="Times New Roman" w:cs="Times New Roman"/>
          <w:sz w:val="28"/>
          <w:szCs w:val="28"/>
          <w:lang w:val="vi-VN"/>
        </w:rPr>
        <w:t xml:space="preserve">ối với các dự án </w:t>
      </w:r>
      <w:r w:rsidRPr="00421C18">
        <w:rPr>
          <w:rFonts w:ascii="Times New Roman" w:hAnsi="Times New Roman" w:cs="Times New Roman"/>
          <w:sz w:val="28"/>
          <w:szCs w:val="28"/>
          <w:lang w:val="nl-NL"/>
        </w:rPr>
        <w:t xml:space="preserve">đề nghị trình Hội đồng nhân dân tỉnh thông qua danh mục thu hồi đất để lựa chọn nhà đầu tư </w:t>
      </w:r>
      <w:r w:rsidR="00421C18" w:rsidRPr="00421C18">
        <w:rPr>
          <w:rFonts w:ascii="Times New Roman" w:hAnsi="Times New Roman" w:cs="Times New Roman"/>
          <w:sz w:val="28"/>
          <w:szCs w:val="28"/>
          <w:lang w:val="nl-NL"/>
        </w:rPr>
        <w:t>và đ</w:t>
      </w:r>
      <w:r w:rsidRPr="00421C18">
        <w:rPr>
          <w:rFonts w:ascii="Times New Roman" w:hAnsi="Times New Roman" w:cs="Times New Roman"/>
          <w:sz w:val="28"/>
          <w:szCs w:val="28"/>
          <w:lang w:val="nl-NL"/>
        </w:rPr>
        <w:t>ối với các dự án có nhu cầu chuyển mục đích sử dụng đất trồng lúa, đất rừng phòng hộ, đất rừng đặc dụng vào mục đích khác</w:t>
      </w:r>
      <w:r w:rsidR="00421C18" w:rsidRPr="00421C18">
        <w:rPr>
          <w:rFonts w:ascii="Times New Roman" w:hAnsi="Times New Roman" w:cs="Times New Roman"/>
          <w:sz w:val="28"/>
          <w:szCs w:val="28"/>
          <w:lang w:val="nl-NL"/>
        </w:rPr>
        <w:t>?</w:t>
      </w:r>
    </w:p>
    <w:p w:rsidR="00421C18" w:rsidRPr="00532A2C" w:rsidRDefault="00421C18" w:rsidP="00532A2C">
      <w:pPr>
        <w:spacing w:before="120" w:after="120"/>
        <w:ind w:firstLine="720"/>
        <w:jc w:val="both"/>
        <w:rPr>
          <w:rFonts w:ascii="Times New Roman" w:eastAsia="Times New Roman" w:hAnsi="Times New Roman" w:cs="Times New Roman"/>
          <w:b/>
          <w:sz w:val="28"/>
          <w:szCs w:val="28"/>
          <w:lang w:val="nl-NL"/>
        </w:rPr>
      </w:pPr>
      <w:r w:rsidRPr="00532A2C">
        <w:rPr>
          <w:rFonts w:ascii="Times New Roman" w:eastAsia="Times New Roman" w:hAnsi="Times New Roman" w:cs="Times New Roman"/>
          <w:b/>
          <w:sz w:val="28"/>
          <w:szCs w:val="28"/>
          <w:lang w:val="nl-NL"/>
        </w:rPr>
        <w:t>10. Dự thảo Nghị quyết về chủ trương đầu tư dự án Nâng cao năng lực phòng cháy, chữa cháy rừng cho lực lượng kiểm lâm tỉnh Kon Tum giai đoạn 2021 – 2025</w:t>
      </w:r>
    </w:p>
    <w:p w:rsidR="00421C18" w:rsidRPr="00532A2C" w:rsidRDefault="00421C18" w:rsidP="00532A2C">
      <w:pPr>
        <w:widowControl w:val="0"/>
        <w:spacing w:before="60" w:after="60" w:line="288" w:lineRule="auto"/>
        <w:ind w:firstLine="567"/>
        <w:jc w:val="both"/>
        <w:rPr>
          <w:rStyle w:val="fontstyle01"/>
          <w:color w:val="auto"/>
          <w:lang w:val="nl-NL"/>
        </w:rPr>
      </w:pPr>
      <w:r w:rsidRPr="00532A2C">
        <w:rPr>
          <w:rStyle w:val="fontstyle01"/>
          <w:color w:val="auto"/>
          <w:lang w:val="nl-NL"/>
        </w:rPr>
        <w:t>Quy mô của dự án là Mua sắm trang bị xe ô tô chuyên dùng; Xây dựng các Trung tâm phòng cháy, chữa cháy rừng (vùng trọng điểm cháy rừng); Xây dựng, cập nhật bản đồ vùng trọng điểm cháy rừng (cấp tỉnh, cấp huyện, cấp xã); Trang bị công nghệ trong công tác PCCCR; Mua sắm công cụ, dụng cụ PCCCR. Đại biểu có tham gia gì thêm về quy mô đầu tư của dự án không?</w:t>
      </w:r>
    </w:p>
    <w:p w:rsidR="00421C18" w:rsidRPr="00532A2C" w:rsidRDefault="00421C18" w:rsidP="00532A2C">
      <w:pPr>
        <w:widowControl w:val="0"/>
        <w:spacing w:before="60" w:after="60" w:line="288" w:lineRule="auto"/>
        <w:ind w:firstLine="567"/>
        <w:jc w:val="both"/>
        <w:rPr>
          <w:rFonts w:ascii="Times New Roman" w:eastAsia="Times New Roman" w:hAnsi="Times New Roman" w:cs="Times New Roman"/>
          <w:b/>
          <w:sz w:val="28"/>
          <w:szCs w:val="28"/>
          <w:lang w:val="nl-NL"/>
        </w:rPr>
      </w:pPr>
      <w:r w:rsidRPr="00532A2C">
        <w:rPr>
          <w:rStyle w:val="fontstyle01"/>
          <w:b/>
          <w:color w:val="auto"/>
          <w:lang w:val="nl-NL"/>
        </w:rPr>
        <w:t xml:space="preserve">11. </w:t>
      </w:r>
      <w:r w:rsidRPr="00532A2C">
        <w:rPr>
          <w:rFonts w:ascii="Times New Roman" w:eastAsia="Times New Roman" w:hAnsi="Times New Roman" w:cs="Times New Roman"/>
          <w:b/>
          <w:sz w:val="28"/>
          <w:szCs w:val="28"/>
          <w:lang w:val="nl-NL"/>
        </w:rPr>
        <w:t>Dự thảo Nghị quyết về quyết định chủ trương đầu tư dự án Bổ sung thiết bị cho các trường theo chương trình giáo dục phổ thông năm 2018</w:t>
      </w:r>
    </w:p>
    <w:p w:rsidR="00421C18" w:rsidRPr="00532A2C" w:rsidRDefault="00421C18" w:rsidP="00532A2C">
      <w:pPr>
        <w:spacing w:after="60"/>
        <w:ind w:firstLine="567"/>
        <w:jc w:val="both"/>
        <w:rPr>
          <w:rFonts w:ascii="Times New Roman" w:hAnsi="Times New Roman" w:cs="Times New Roman"/>
          <w:bCs/>
          <w:sz w:val="28"/>
          <w:szCs w:val="28"/>
          <w:lang w:val="nl-NL"/>
        </w:rPr>
      </w:pPr>
      <w:r w:rsidRPr="00421C18">
        <w:rPr>
          <w:rFonts w:ascii="Times New Roman" w:hAnsi="Times New Roman" w:cs="Times New Roman"/>
          <w:sz w:val="28"/>
          <w:szCs w:val="28"/>
          <w:lang w:val="nl-NL"/>
        </w:rPr>
        <w:t>Nhằm đáp ứng yêu cầu cấp thiết về thiết bị để thực hiện dạy học theo Chương trình giáo dục phổ thông năm 2018 trong giai đoạn 2021-2025</w:t>
      </w:r>
      <w:r w:rsidRPr="00532A2C">
        <w:rPr>
          <w:rFonts w:ascii="Times New Roman" w:hAnsi="Times New Roman" w:cs="Times New Roman"/>
          <w:bCs/>
          <w:sz w:val="28"/>
          <w:szCs w:val="28"/>
          <w:lang w:val="nl-NL"/>
        </w:rPr>
        <w:t>. Đại biểu có thống nhất với quyết định chủ trương đầu tư dự án này không?</w:t>
      </w:r>
    </w:p>
    <w:p w:rsidR="00421C18" w:rsidRPr="00532A2C" w:rsidRDefault="00421C18" w:rsidP="00532A2C">
      <w:pPr>
        <w:spacing w:after="60"/>
        <w:ind w:firstLine="567"/>
        <w:jc w:val="both"/>
        <w:rPr>
          <w:rFonts w:ascii="Times New Roman" w:hAnsi="Times New Roman" w:cs="Times New Roman"/>
          <w:sz w:val="28"/>
          <w:szCs w:val="28"/>
          <w:lang w:val="nl-NL"/>
        </w:rPr>
      </w:pPr>
      <w:r w:rsidRPr="00532A2C">
        <w:rPr>
          <w:rFonts w:ascii="Times New Roman" w:eastAsia="Times New Roman" w:hAnsi="Times New Roman" w:cs="Times New Roman"/>
          <w:b/>
          <w:sz w:val="28"/>
          <w:szCs w:val="28"/>
          <w:lang w:val="nl-NL"/>
        </w:rPr>
        <w:t>12. Dự thảo Nghị quyết về quyết định chủ trương đầu tư dự án Bảo vệ, khôi phục và phát triển rừng bền vững trên địa bàn tỉnh Kon Tum giai đoạn 2021-2025.</w:t>
      </w:r>
    </w:p>
    <w:p w:rsidR="000B16BA" w:rsidRPr="00532A2C" w:rsidRDefault="000B16BA" w:rsidP="00532A2C">
      <w:pPr>
        <w:spacing w:after="60"/>
        <w:ind w:firstLine="567"/>
        <w:jc w:val="both"/>
        <w:rPr>
          <w:rFonts w:ascii="Times New Roman" w:eastAsia="Times New Roman" w:hAnsi="Times New Roman" w:cs="Times New Roman"/>
          <w:sz w:val="28"/>
          <w:szCs w:val="28"/>
          <w:lang w:val="nl-NL"/>
        </w:rPr>
      </w:pPr>
      <w:r w:rsidRPr="00532A2C">
        <w:rPr>
          <w:rFonts w:ascii="Times New Roman" w:eastAsia="Times New Roman" w:hAnsi="Times New Roman" w:cs="Times New Roman"/>
          <w:sz w:val="28"/>
          <w:szCs w:val="28"/>
          <w:lang w:val="nl-NL"/>
        </w:rPr>
        <w:lastRenderedPageBreak/>
        <w:t>Đại biểu có thống nhất với mục tiêu và quy mô của dự án Bảo vệ, khôi phục và phát triển rừng bền vững trên địa bàn tỉnh Kon Tum giai đoạn 2021-2025 không?</w:t>
      </w:r>
    </w:p>
    <w:p w:rsidR="00532A2C" w:rsidRDefault="000B16BA" w:rsidP="00532A2C">
      <w:pPr>
        <w:spacing w:after="60"/>
        <w:ind w:firstLine="567"/>
        <w:jc w:val="both"/>
        <w:rPr>
          <w:rFonts w:ascii="Times New Roman" w:eastAsia="Times New Roman" w:hAnsi="Times New Roman" w:cs="Times New Roman"/>
          <w:b/>
          <w:sz w:val="28"/>
          <w:szCs w:val="28"/>
          <w:lang w:val="nl-NL"/>
        </w:rPr>
      </w:pPr>
      <w:r w:rsidRPr="00532A2C">
        <w:rPr>
          <w:rFonts w:ascii="Times New Roman" w:eastAsia="Times New Roman" w:hAnsi="Times New Roman" w:cs="Times New Roman"/>
          <w:b/>
          <w:sz w:val="28"/>
          <w:szCs w:val="28"/>
          <w:lang w:val="nl-NL"/>
        </w:rPr>
        <w:t xml:space="preserve">13. </w:t>
      </w:r>
      <w:r w:rsidR="00532A2C" w:rsidRPr="00532A2C">
        <w:rPr>
          <w:rFonts w:ascii="Times New Roman" w:eastAsia="Times New Roman" w:hAnsi="Times New Roman" w:cs="Times New Roman"/>
          <w:b/>
          <w:sz w:val="28"/>
          <w:szCs w:val="28"/>
          <w:lang w:val="nl-NL"/>
        </w:rPr>
        <w:t>Báo cáo công tác nhiệm kỳ 2016-2021 của Ủy ban nhân dân tỉnh</w:t>
      </w:r>
    </w:p>
    <w:p w:rsidR="00532A2C" w:rsidRDefault="00532A2C" w:rsidP="00532A2C">
      <w:pPr>
        <w:spacing w:after="60"/>
        <w:ind w:firstLine="567"/>
        <w:jc w:val="both"/>
        <w:rPr>
          <w:rFonts w:ascii="Times New Roman" w:eastAsia="Times New Roman" w:hAnsi="Times New Roman" w:cs="Times New Roman"/>
          <w:sz w:val="28"/>
          <w:szCs w:val="28"/>
          <w:lang w:val="nl-NL"/>
        </w:rPr>
      </w:pPr>
      <w:r w:rsidRPr="00532A2C">
        <w:rPr>
          <w:rFonts w:ascii="Times New Roman" w:eastAsia="Times New Roman" w:hAnsi="Times New Roman" w:cs="Times New Roman"/>
          <w:sz w:val="28"/>
          <w:szCs w:val="28"/>
          <w:lang w:val="nl-NL"/>
        </w:rPr>
        <w:t>Công tác chỉ đạo, điều hành của UBND tỉnh và kết quả đạt được đã tương xứng chưa? một số chỉ tiêu như: phấn đấu đến năm 2025 mỗi huyện có ít nhất o1 trường dân lập, tư thục chất lượng cao; 100% hộ dân tộc thiểu số có đất ở, đất sản xuất; nhiệm vụ đã đầy đủ chưa? giải pháp thời gian tới để thực hiện đạt các mục tiêu đã đề ra.</w:t>
      </w:r>
    </w:p>
    <w:p w:rsidR="00EB1451" w:rsidRPr="00EB1451" w:rsidRDefault="00EB1451" w:rsidP="00EB1451">
      <w:pPr>
        <w:spacing w:before="120" w:after="120"/>
        <w:ind w:firstLine="720"/>
        <w:jc w:val="both"/>
        <w:rPr>
          <w:rFonts w:ascii="Times New Roman" w:hAnsi="Times New Roman" w:cs="Times New Roman"/>
          <w:b/>
          <w:sz w:val="28"/>
          <w:szCs w:val="28"/>
          <w:lang w:val="nl-NL"/>
        </w:rPr>
      </w:pPr>
      <w:r w:rsidRPr="00EB1451">
        <w:rPr>
          <w:rFonts w:ascii="Times New Roman" w:hAnsi="Times New Roman" w:cs="Times New Roman"/>
          <w:b/>
          <w:bCs/>
          <w:sz w:val="28"/>
          <w:szCs w:val="28"/>
          <w:lang w:val="nl-NL"/>
        </w:rPr>
        <w:t>14. Báo cáo tổng kết công tác của Viện Kiểm sát nhân dân tỉnh nhiệm kỳ nhiệm kỳ 2016-2021</w:t>
      </w:r>
      <w:r w:rsidRPr="00EB1451">
        <w:rPr>
          <w:rFonts w:ascii="Times New Roman" w:hAnsi="Times New Roman" w:cs="Times New Roman"/>
          <w:b/>
          <w:sz w:val="28"/>
          <w:szCs w:val="28"/>
          <w:lang w:val="nl-NL"/>
        </w:rPr>
        <w:t>.</w:t>
      </w:r>
    </w:p>
    <w:p w:rsidR="00EB1451" w:rsidRPr="00CB0C1B" w:rsidRDefault="00EB1451" w:rsidP="00EB1451">
      <w:pPr>
        <w:spacing w:before="120"/>
        <w:ind w:firstLine="720"/>
        <w:jc w:val="both"/>
        <w:rPr>
          <w:rFonts w:ascii="Times New Roman" w:hAnsi="Times New Roman" w:cs="Times New Roman"/>
          <w:sz w:val="28"/>
          <w:szCs w:val="28"/>
          <w:lang w:val="nl-NL"/>
        </w:rPr>
      </w:pPr>
      <w:r w:rsidRPr="00CB0C1B">
        <w:rPr>
          <w:rFonts w:ascii="Times New Roman" w:hAnsi="Times New Roman" w:cs="Times New Roman"/>
          <w:sz w:val="28"/>
          <w:szCs w:val="28"/>
          <w:shd w:val="clear" w:color="auto" w:fill="FFFFFF"/>
          <w:lang w:val="nl-NL"/>
        </w:rPr>
        <w:t>Đại biểu tham gia thêm về việ</w:t>
      </w:r>
      <w:r>
        <w:rPr>
          <w:rFonts w:ascii="Times New Roman" w:hAnsi="Times New Roman" w:cs="Times New Roman"/>
          <w:sz w:val="28"/>
          <w:szCs w:val="28"/>
          <w:shd w:val="clear" w:color="auto" w:fill="FFFFFF"/>
          <w:lang w:val="nl-NL"/>
        </w:rPr>
        <w:t>c nâng cao</w:t>
      </w:r>
      <w:r w:rsidRPr="00CB0C1B">
        <w:rPr>
          <w:rFonts w:ascii="Times New Roman" w:hAnsi="Times New Roman" w:cs="Times New Roman"/>
          <w:sz w:val="28"/>
          <w:szCs w:val="28"/>
          <w:shd w:val="clear" w:color="auto" w:fill="FFFFFF"/>
          <w:lang w:val="nl-NL"/>
        </w:rPr>
        <w:t xml:space="preserve"> chất lượng tranh tụng đượ</w:t>
      </w:r>
      <w:r>
        <w:rPr>
          <w:rFonts w:ascii="Times New Roman" w:hAnsi="Times New Roman" w:cs="Times New Roman"/>
          <w:sz w:val="28"/>
          <w:szCs w:val="28"/>
          <w:shd w:val="clear" w:color="auto" w:fill="FFFFFF"/>
          <w:lang w:val="nl-NL"/>
        </w:rPr>
        <w:t>c thực hiện như thế nào?</w:t>
      </w:r>
    </w:p>
    <w:p w:rsidR="00EB1451" w:rsidRPr="00EB1451" w:rsidRDefault="00EB1451" w:rsidP="00EB1451">
      <w:pPr>
        <w:spacing w:before="120"/>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15</w:t>
      </w:r>
      <w:r w:rsidRPr="00EB1451">
        <w:rPr>
          <w:rFonts w:ascii="Times New Roman" w:hAnsi="Times New Roman" w:cs="Times New Roman"/>
          <w:b/>
          <w:bCs/>
          <w:sz w:val="28"/>
          <w:szCs w:val="28"/>
          <w:lang w:val="nl-NL"/>
        </w:rPr>
        <w:t>. Báo cáo tổng kết công tác của Tòa án nhân dân tỉnh nhiệm kỳ nhiệm kỳ 2016-2021.</w:t>
      </w:r>
    </w:p>
    <w:p w:rsidR="00EB1451" w:rsidRPr="005679C3" w:rsidRDefault="00EB1451" w:rsidP="00EB1451">
      <w:pPr>
        <w:spacing w:before="120"/>
        <w:ind w:firstLine="720"/>
        <w:jc w:val="both"/>
        <w:rPr>
          <w:rFonts w:ascii="Times New Roman" w:hAnsi="Times New Roman" w:cs="Times New Roman"/>
          <w:bCs/>
          <w:sz w:val="28"/>
          <w:szCs w:val="28"/>
          <w:lang w:val="nl-NL"/>
        </w:rPr>
      </w:pPr>
      <w:r w:rsidRPr="00FC35D3">
        <w:rPr>
          <w:rFonts w:ascii="Times New Roman" w:hAnsi="Times New Roman" w:cs="Times New Roman"/>
          <w:sz w:val="28"/>
          <w:szCs w:val="28"/>
          <w:shd w:val="clear" w:color="auto" w:fill="FFFFFF"/>
          <w:lang w:val="nl-NL"/>
        </w:rPr>
        <w:t xml:space="preserve">Đại biểu tham gia thêm </w:t>
      </w:r>
      <w:r>
        <w:rPr>
          <w:rFonts w:ascii="Times New Roman" w:hAnsi="Times New Roman" w:cs="Times New Roman"/>
          <w:sz w:val="28"/>
          <w:szCs w:val="28"/>
          <w:shd w:val="clear" w:color="auto" w:fill="FFFFFF"/>
          <w:lang w:val="nl-NL"/>
        </w:rPr>
        <w:t xml:space="preserve">về hiệu quả </w:t>
      </w:r>
      <w:r w:rsidRPr="00EB1451">
        <w:rPr>
          <w:rFonts w:ascii="Times New Roman" w:hAnsi="Times New Roman" w:cs="Times New Roman"/>
          <w:bCs/>
          <w:sz w:val="28"/>
          <w:szCs w:val="28"/>
          <w:lang w:val="nl-NL"/>
        </w:rPr>
        <w:t xml:space="preserve">công tác bồi dưỡng, tập huấn </w:t>
      </w:r>
      <w:r w:rsidRPr="005679C3">
        <w:rPr>
          <w:rFonts w:ascii="Times New Roman" w:hAnsi="Times New Roman" w:cs="Times New Roman"/>
          <w:bCs/>
          <w:sz w:val="28"/>
          <w:szCs w:val="28"/>
          <w:lang w:val="nl-NL"/>
        </w:rPr>
        <w:t xml:space="preserve">trong </w:t>
      </w:r>
      <w:r w:rsidRPr="00EB1451">
        <w:rPr>
          <w:rFonts w:ascii="Times New Roman" w:hAnsi="Times New Roman" w:cs="Times New Roman"/>
          <w:bCs/>
          <w:sz w:val="28"/>
          <w:szCs w:val="28"/>
          <w:lang w:val="nl-NL"/>
        </w:rPr>
        <w:t xml:space="preserve">công tác xét xử </w:t>
      </w:r>
      <w:r w:rsidRPr="005679C3">
        <w:rPr>
          <w:rFonts w:ascii="Times New Roman" w:hAnsi="Times New Roman" w:cs="Times New Roman"/>
          <w:bCs/>
          <w:sz w:val="28"/>
          <w:szCs w:val="28"/>
          <w:lang w:val="nl-NL"/>
        </w:rPr>
        <w:t xml:space="preserve">cho </w:t>
      </w:r>
      <w:r w:rsidRPr="00EB1451">
        <w:rPr>
          <w:rFonts w:ascii="Times New Roman" w:hAnsi="Times New Roman" w:cs="Times New Roman"/>
          <w:bCs/>
          <w:sz w:val="28"/>
          <w:szCs w:val="28"/>
          <w:lang w:val="nl-NL"/>
        </w:rPr>
        <w:t>các Hội thẩm</w:t>
      </w:r>
      <w:r w:rsidRPr="005679C3">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Đại biểu có ý kiến khác.</w:t>
      </w:r>
    </w:p>
    <w:p w:rsidR="00EB1451" w:rsidRPr="00EB1451" w:rsidRDefault="00EB1451" w:rsidP="00EB1451">
      <w:pPr>
        <w:spacing w:before="120"/>
        <w:ind w:firstLine="720"/>
        <w:jc w:val="both"/>
        <w:rPr>
          <w:rFonts w:ascii="Times New Roman" w:hAnsi="Times New Roman" w:cs="Times New Roman"/>
          <w:b/>
          <w:bCs/>
          <w:sz w:val="28"/>
          <w:szCs w:val="28"/>
          <w:lang w:val="nl-NL"/>
        </w:rPr>
      </w:pPr>
      <w:r w:rsidRPr="00EB1451">
        <w:rPr>
          <w:rFonts w:ascii="Times New Roman" w:hAnsi="Times New Roman" w:cs="Times New Roman"/>
          <w:b/>
          <w:bCs/>
          <w:sz w:val="28"/>
          <w:szCs w:val="28"/>
          <w:lang w:val="nl-NL"/>
        </w:rPr>
        <w:t>16. Báo cáo tổng kết công tác của Cục Thi hành án dân sự tỉnh nhiệm kỳ nhiệm kỳ 2016-2021.</w:t>
      </w:r>
    </w:p>
    <w:p w:rsidR="00EB1451" w:rsidRDefault="00EB1451" w:rsidP="00EB1451">
      <w:pPr>
        <w:spacing w:after="60"/>
        <w:ind w:firstLine="567"/>
        <w:jc w:val="both"/>
        <w:rPr>
          <w:rFonts w:ascii="Times New Roman" w:hAnsi="Times New Roman" w:cs="Times New Roman"/>
          <w:sz w:val="28"/>
          <w:szCs w:val="28"/>
          <w:shd w:val="clear" w:color="auto" w:fill="FFFFFF"/>
          <w:lang w:val="nl-NL"/>
        </w:rPr>
      </w:pPr>
      <w:r w:rsidRPr="00FC35D3">
        <w:rPr>
          <w:rFonts w:ascii="Times New Roman" w:hAnsi="Times New Roman" w:cs="Times New Roman"/>
          <w:sz w:val="28"/>
          <w:szCs w:val="28"/>
          <w:shd w:val="clear" w:color="auto" w:fill="FFFFFF"/>
          <w:lang w:val="nl-NL"/>
        </w:rPr>
        <w:t xml:space="preserve">Đại biểu tham gia thêm </w:t>
      </w:r>
      <w:r>
        <w:rPr>
          <w:rFonts w:ascii="Times New Roman" w:hAnsi="Times New Roman" w:cs="Times New Roman"/>
          <w:sz w:val="28"/>
          <w:szCs w:val="28"/>
          <w:shd w:val="clear" w:color="auto" w:fill="FFFFFF"/>
          <w:lang w:val="nl-NL"/>
        </w:rPr>
        <w:t xml:space="preserve">về </w:t>
      </w:r>
      <w:r w:rsidRPr="00FC35D3">
        <w:rPr>
          <w:rFonts w:ascii="Times New Roman" w:hAnsi="Times New Roman" w:cs="Times New Roman"/>
          <w:sz w:val="28"/>
          <w:szCs w:val="28"/>
          <w:shd w:val="clear" w:color="auto" w:fill="FFFFFF"/>
          <w:lang w:val="nl-NL"/>
        </w:rPr>
        <w:t>v</w:t>
      </w:r>
      <w:r w:rsidRPr="00EB1451">
        <w:rPr>
          <w:rFonts w:ascii="Times New Roman" w:hAnsi="Times New Roman" w:cs="Times New Roman"/>
          <w:sz w:val="28"/>
          <w:szCs w:val="28"/>
          <w:shd w:val="clear" w:color="auto" w:fill="FFFFFF"/>
          <w:lang w:val="nl-NL"/>
        </w:rPr>
        <w:t>iệc tổ chức thi hành án đối với một số vụ việc thi hành án cho ngân hàng vẫn chưa được xử lý dứt điểm</w:t>
      </w:r>
      <w:r w:rsidRPr="00FC35D3">
        <w:rPr>
          <w:rFonts w:ascii="Times New Roman" w:hAnsi="Times New Roman" w:cs="Times New Roman"/>
          <w:sz w:val="28"/>
          <w:szCs w:val="28"/>
          <w:shd w:val="clear" w:color="auto" w:fill="FFFFFF"/>
          <w:lang w:val="nl-NL"/>
        </w:rPr>
        <w:t xml:space="preserve">? </w:t>
      </w:r>
      <w:r>
        <w:rPr>
          <w:rFonts w:ascii="Times New Roman" w:hAnsi="Times New Roman" w:cs="Times New Roman"/>
          <w:sz w:val="28"/>
          <w:szCs w:val="28"/>
          <w:shd w:val="clear" w:color="auto" w:fill="FFFFFF"/>
          <w:lang w:val="nl-NL"/>
        </w:rPr>
        <w:t>Giải pháp trong thời gian tới?</w:t>
      </w:r>
    </w:p>
    <w:p w:rsidR="00EB1451" w:rsidRDefault="00EB1451" w:rsidP="00EB1451">
      <w:pPr>
        <w:spacing w:after="60"/>
        <w:ind w:firstLine="567"/>
        <w:jc w:val="both"/>
        <w:rPr>
          <w:rFonts w:ascii="Times New Roman" w:hAnsi="Times New Roman" w:cs="Times New Roman"/>
          <w:sz w:val="28"/>
          <w:szCs w:val="28"/>
          <w:shd w:val="clear" w:color="auto" w:fill="FFFFFF"/>
          <w:lang w:val="nl-NL"/>
        </w:rPr>
      </w:pPr>
    </w:p>
    <w:p w:rsidR="00EB1451" w:rsidRPr="00532A2C" w:rsidRDefault="00EB1451" w:rsidP="00EB1451">
      <w:pPr>
        <w:spacing w:after="60"/>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92876</wp:posOffset>
                </wp:positionV>
                <wp:extent cx="263983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398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7.3pt" to="207.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" strokecolor="#4579b8 [3044]">
                <w10:wrap anchorx="margin"/>
              </v:line>
            </w:pict>
          </mc:Fallback>
        </mc:AlternateContent>
      </w:r>
    </w:p>
    <w:sectPr w:rsidR="00EB1451" w:rsidRPr="00532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FD" w:rsidRDefault="00F32BFD" w:rsidP="00E95EF4">
      <w:pPr>
        <w:spacing w:after="0" w:line="240" w:lineRule="auto"/>
      </w:pPr>
      <w:r>
        <w:separator/>
      </w:r>
    </w:p>
  </w:endnote>
  <w:endnote w:type="continuationSeparator" w:id="0">
    <w:p w:rsidR="00F32BFD" w:rsidRDefault="00F32BFD" w:rsidP="00E9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FD" w:rsidRDefault="00F32BFD" w:rsidP="00E95EF4">
      <w:pPr>
        <w:spacing w:after="0" w:line="240" w:lineRule="auto"/>
      </w:pPr>
      <w:r>
        <w:separator/>
      </w:r>
    </w:p>
  </w:footnote>
  <w:footnote w:type="continuationSeparator" w:id="0">
    <w:p w:rsidR="00F32BFD" w:rsidRDefault="00F32BFD" w:rsidP="00E95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FD10A"/>
    <w:multiLevelType w:val="singleLevel"/>
    <w:tmpl w:val="C1CFD10A"/>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E4"/>
    <w:rsid w:val="000B16BA"/>
    <w:rsid w:val="001A429E"/>
    <w:rsid w:val="001A5B26"/>
    <w:rsid w:val="001A5FE4"/>
    <w:rsid w:val="00375999"/>
    <w:rsid w:val="00421C18"/>
    <w:rsid w:val="00452C68"/>
    <w:rsid w:val="00497AE3"/>
    <w:rsid w:val="00532A2C"/>
    <w:rsid w:val="00637D63"/>
    <w:rsid w:val="006964EA"/>
    <w:rsid w:val="006A2CE2"/>
    <w:rsid w:val="006E23B1"/>
    <w:rsid w:val="00982FFB"/>
    <w:rsid w:val="00AD786A"/>
    <w:rsid w:val="00B52718"/>
    <w:rsid w:val="00B5729D"/>
    <w:rsid w:val="00D008B1"/>
    <w:rsid w:val="00D24CDD"/>
    <w:rsid w:val="00DC3B5D"/>
    <w:rsid w:val="00DD0752"/>
    <w:rsid w:val="00E9485B"/>
    <w:rsid w:val="00E95EF4"/>
    <w:rsid w:val="00EB1451"/>
    <w:rsid w:val="00F3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EF4"/>
    <w:pPr>
      <w:spacing w:before="120"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E95EF4"/>
    <w:rPr>
      <w:rFonts w:ascii="Times New Roman" w:eastAsia="Calibri" w:hAnsi="Times New Roman" w:cs="Times New Roman"/>
      <w:sz w:val="20"/>
      <w:szCs w:val="20"/>
    </w:rPr>
  </w:style>
  <w:style w:type="character" w:styleId="FootnoteReference">
    <w:name w:val="footnote reference"/>
    <w:uiPriority w:val="99"/>
    <w:semiHidden/>
    <w:unhideWhenUsed/>
    <w:rsid w:val="00E95EF4"/>
    <w:rPr>
      <w:vertAlign w:val="superscript"/>
    </w:rPr>
  </w:style>
  <w:style w:type="paragraph" w:customStyle="1" w:styleId="noidung">
    <w:name w:val="noi dung"/>
    <w:basedOn w:val="Normal"/>
    <w:link w:val="noidungChar"/>
    <w:rsid w:val="001A429E"/>
    <w:pPr>
      <w:tabs>
        <w:tab w:val="left" w:pos="567"/>
      </w:tabs>
      <w:spacing w:after="120" w:line="312" w:lineRule="auto"/>
      <w:ind w:firstLine="567"/>
      <w:jc w:val="both"/>
    </w:pPr>
    <w:rPr>
      <w:rFonts w:ascii="Times New Roman" w:eastAsia="Times New Roman" w:hAnsi="Times New Roman" w:cs="Times New Roman"/>
      <w:bCs/>
      <w:iCs/>
      <w:sz w:val="26"/>
      <w:szCs w:val="26"/>
      <w:lang w:val="en-GB"/>
    </w:rPr>
  </w:style>
  <w:style w:type="character" w:customStyle="1" w:styleId="noidungChar">
    <w:name w:val="noi dung Char"/>
    <w:link w:val="noidung"/>
    <w:rsid w:val="001A429E"/>
    <w:rPr>
      <w:rFonts w:ascii="Times New Roman" w:eastAsia="Times New Roman" w:hAnsi="Times New Roman" w:cs="Times New Roman"/>
      <w:bCs/>
      <w:iCs/>
      <w:sz w:val="26"/>
      <w:szCs w:val="26"/>
      <w:lang w:val="en-GB"/>
    </w:rPr>
  </w:style>
  <w:style w:type="character" w:customStyle="1" w:styleId="fontstyle01">
    <w:name w:val="fontstyle01"/>
    <w:rsid w:val="00421C1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5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EF4"/>
    <w:pPr>
      <w:spacing w:before="120"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E95EF4"/>
    <w:rPr>
      <w:rFonts w:ascii="Times New Roman" w:eastAsia="Calibri" w:hAnsi="Times New Roman" w:cs="Times New Roman"/>
      <w:sz w:val="20"/>
      <w:szCs w:val="20"/>
    </w:rPr>
  </w:style>
  <w:style w:type="character" w:styleId="FootnoteReference">
    <w:name w:val="footnote reference"/>
    <w:uiPriority w:val="99"/>
    <w:semiHidden/>
    <w:unhideWhenUsed/>
    <w:rsid w:val="00E95EF4"/>
    <w:rPr>
      <w:vertAlign w:val="superscript"/>
    </w:rPr>
  </w:style>
  <w:style w:type="paragraph" w:customStyle="1" w:styleId="noidung">
    <w:name w:val="noi dung"/>
    <w:basedOn w:val="Normal"/>
    <w:link w:val="noidungChar"/>
    <w:rsid w:val="001A429E"/>
    <w:pPr>
      <w:tabs>
        <w:tab w:val="left" w:pos="567"/>
      </w:tabs>
      <w:spacing w:after="120" w:line="312" w:lineRule="auto"/>
      <w:ind w:firstLine="567"/>
      <w:jc w:val="both"/>
    </w:pPr>
    <w:rPr>
      <w:rFonts w:ascii="Times New Roman" w:eastAsia="Times New Roman" w:hAnsi="Times New Roman" w:cs="Times New Roman"/>
      <w:bCs/>
      <w:iCs/>
      <w:sz w:val="26"/>
      <w:szCs w:val="26"/>
      <w:lang w:val="en-GB"/>
    </w:rPr>
  </w:style>
  <w:style w:type="character" w:customStyle="1" w:styleId="noidungChar">
    <w:name w:val="noi dung Char"/>
    <w:link w:val="noidung"/>
    <w:rsid w:val="001A429E"/>
    <w:rPr>
      <w:rFonts w:ascii="Times New Roman" w:eastAsia="Times New Roman" w:hAnsi="Times New Roman" w:cs="Times New Roman"/>
      <w:bCs/>
      <w:iCs/>
      <w:sz w:val="26"/>
      <w:szCs w:val="26"/>
      <w:lang w:val="en-GB"/>
    </w:rPr>
  </w:style>
  <w:style w:type="character" w:customStyle="1" w:styleId="fontstyle01">
    <w:name w:val="fontstyle01"/>
    <w:rsid w:val="00421C18"/>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B57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2021-04-26T03:01:00Z</dcterms:created>
  <dcterms:modified xsi:type="dcterms:W3CDTF">2021-04-27T08:40:00Z</dcterms:modified>
</cp:coreProperties>
</file>