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5779"/>
      </w:tblGrid>
      <w:tr w:rsidR="0003189C" w:rsidRPr="0003189C" w14:paraId="1D3054CF" w14:textId="77777777" w:rsidTr="00380447">
        <w:trPr>
          <w:trHeight w:hRule="exact" w:val="689"/>
        </w:trPr>
        <w:tc>
          <w:tcPr>
            <w:tcW w:w="1984" w:type="pct"/>
            <w:tcBorders>
              <w:top w:val="nil"/>
              <w:left w:val="nil"/>
              <w:bottom w:val="nil"/>
              <w:right w:val="nil"/>
            </w:tcBorders>
            <w:hideMark/>
          </w:tcPr>
          <w:p w14:paraId="04827825" w14:textId="77777777" w:rsidR="009E5E3B" w:rsidRPr="0003189C" w:rsidRDefault="009E5E3B" w:rsidP="009E5E3B">
            <w:pPr>
              <w:pStyle w:val="Heading3"/>
              <w:spacing w:before="0" w:after="0"/>
              <w:jc w:val="center"/>
              <w:rPr>
                <w:b w:val="0"/>
                <w:color w:val="auto"/>
                <w:sz w:val="26"/>
                <w:szCs w:val="26"/>
              </w:rPr>
            </w:pPr>
            <w:r w:rsidRPr="0003189C">
              <w:rPr>
                <w:b w:val="0"/>
                <w:color w:val="auto"/>
                <w:sz w:val="26"/>
                <w:szCs w:val="26"/>
              </w:rPr>
              <w:t>HĐND TỈNH KON TUM</w:t>
            </w:r>
          </w:p>
          <w:p w14:paraId="1C47E23C" w14:textId="77777777" w:rsidR="009E5E3B" w:rsidRPr="0003189C" w:rsidRDefault="009E5E3B" w:rsidP="009E5E3B">
            <w:pPr>
              <w:jc w:val="center"/>
              <w:rPr>
                <w:b/>
                <w:sz w:val="26"/>
                <w:szCs w:val="26"/>
                <w:lang w:eastAsia="vi-VN"/>
              </w:rPr>
            </w:pPr>
            <w:r w:rsidRPr="0003189C">
              <w:rPr>
                <w:sz w:val="26"/>
                <w:szCs w:val="26"/>
                <w:lang w:eastAsia="vi-VN"/>
              </w:rPr>
              <mc:AlternateContent>
                <mc:Choice Requires="wps">
                  <w:drawing>
                    <wp:anchor distT="4294967294" distB="4294967294" distL="114300" distR="114300" simplePos="0" relativeHeight="251655680" behindDoc="0" locked="0" layoutInCell="1" allowOverlap="1" wp14:anchorId="600DC1B0" wp14:editId="3DC75C63">
                      <wp:simplePos x="0" y="0"/>
                      <wp:positionH relativeFrom="margin">
                        <wp:align>center</wp:align>
                      </wp:positionH>
                      <wp:positionV relativeFrom="paragraph">
                        <wp:posOffset>215264</wp:posOffset>
                      </wp:positionV>
                      <wp:extent cx="5956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7D5246" id="Straight Connector 5" o:spid="_x0000_s1026" style="position:absolute;z-index:25165568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p8HQIAADUEAAAOAAAAZHJzL2Uyb0RvYy54bWysU02P2yAQvVfqf0DcE9vZOE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" strokecolor="#002060">
                      <w10:wrap anchorx="margin"/>
                    </v:line>
                  </w:pict>
                </mc:Fallback>
              </mc:AlternateContent>
            </w:r>
            <w:r w:rsidRPr="0003189C">
              <w:rPr>
                <w:b/>
                <w:sz w:val="26"/>
                <w:szCs w:val="26"/>
                <w:lang w:eastAsia="vi-VN"/>
              </w:rPr>
              <w:t>BAN KINH TẾ - NGÂN SÁCH</w:t>
            </w:r>
          </w:p>
        </w:tc>
        <w:tc>
          <w:tcPr>
            <w:tcW w:w="3016" w:type="pct"/>
            <w:tcBorders>
              <w:top w:val="nil"/>
              <w:left w:val="nil"/>
              <w:bottom w:val="nil"/>
              <w:right w:val="nil"/>
            </w:tcBorders>
            <w:hideMark/>
          </w:tcPr>
          <w:p w14:paraId="0CBED385" w14:textId="77777777" w:rsidR="009E5E3B" w:rsidRPr="0003189C" w:rsidRDefault="009E5E3B" w:rsidP="00C90C8C">
            <w:pPr>
              <w:jc w:val="center"/>
              <w:rPr>
                <w:b/>
                <w:sz w:val="26"/>
                <w:szCs w:val="26"/>
              </w:rPr>
            </w:pPr>
            <w:r w:rsidRPr="0003189C">
              <w:rPr>
                <w:b/>
                <w:sz w:val="26"/>
                <w:szCs w:val="26"/>
              </w:rPr>
              <w:t>CỘNG HÒA XÃ HỘI CHỦ NGHĨA VIỆT NAM</w:t>
            </w:r>
          </w:p>
          <w:p w14:paraId="0FC53FE1" w14:textId="77777777" w:rsidR="009E5E3B" w:rsidRPr="0003189C" w:rsidRDefault="009E5E3B" w:rsidP="00C90C8C">
            <w:pPr>
              <w:jc w:val="center"/>
              <w:rPr>
                <w:b/>
                <w:sz w:val="28"/>
                <w:szCs w:val="28"/>
              </w:rPr>
            </w:pPr>
            <w:r w:rsidRPr="0003189C">
              <w:rPr>
                <w:sz w:val="28"/>
                <w:szCs w:val="28"/>
                <w:lang w:eastAsia="vi-VN"/>
              </w:rPr>
              <mc:AlternateContent>
                <mc:Choice Requires="wps">
                  <w:drawing>
                    <wp:anchor distT="4294967294" distB="4294967294" distL="114300" distR="114300" simplePos="0" relativeHeight="251657728" behindDoc="0" locked="0" layoutInCell="1" allowOverlap="1" wp14:anchorId="5EED0226" wp14:editId="24301D01">
                      <wp:simplePos x="0" y="0"/>
                      <wp:positionH relativeFrom="column">
                        <wp:posOffset>750534</wp:posOffset>
                      </wp:positionH>
                      <wp:positionV relativeFrom="paragraph">
                        <wp:posOffset>224418</wp:posOffset>
                      </wp:positionV>
                      <wp:extent cx="20834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BE0633" id="Straight Connector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1pt,17.65pt" to="223.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" strokecolor="#002060"/>
                  </w:pict>
                </mc:Fallback>
              </mc:AlternateContent>
            </w:r>
            <w:r w:rsidRPr="0003189C">
              <w:rPr>
                <w:b/>
                <w:sz w:val="28"/>
                <w:szCs w:val="28"/>
              </w:rPr>
              <w:t>Độc lập - Tự do - Hạnh phúc</w:t>
            </w:r>
          </w:p>
        </w:tc>
      </w:tr>
      <w:tr w:rsidR="009E5E3B" w:rsidRPr="0003189C" w14:paraId="35E65313" w14:textId="77777777" w:rsidTr="0014570D">
        <w:trPr>
          <w:trHeight w:hRule="exact" w:val="434"/>
        </w:trPr>
        <w:tc>
          <w:tcPr>
            <w:tcW w:w="1984" w:type="pct"/>
            <w:tcBorders>
              <w:top w:val="nil"/>
              <w:left w:val="nil"/>
              <w:bottom w:val="nil"/>
              <w:right w:val="nil"/>
            </w:tcBorders>
            <w:hideMark/>
          </w:tcPr>
          <w:p w14:paraId="40BDF770" w14:textId="03255934" w:rsidR="009E5E3B" w:rsidRPr="0003189C" w:rsidRDefault="009E5E3B" w:rsidP="0030330D">
            <w:pPr>
              <w:jc w:val="center"/>
              <w:rPr>
                <w:sz w:val="28"/>
                <w:szCs w:val="28"/>
              </w:rPr>
            </w:pPr>
            <w:r w:rsidRPr="0003189C">
              <w:rPr>
                <w:sz w:val="28"/>
                <w:szCs w:val="28"/>
              </w:rPr>
              <w:t xml:space="preserve">Số:  </w:t>
            </w:r>
            <w:r w:rsidR="0030330D">
              <w:rPr>
                <w:sz w:val="28"/>
                <w:szCs w:val="28"/>
                <w:lang w:val="en-US"/>
              </w:rPr>
              <w:t>141</w:t>
            </w:r>
            <w:r w:rsidRPr="0003189C">
              <w:rPr>
                <w:sz w:val="28"/>
                <w:szCs w:val="28"/>
              </w:rPr>
              <w:t xml:space="preserve"> /BC-BKTNS</w:t>
            </w:r>
          </w:p>
        </w:tc>
        <w:tc>
          <w:tcPr>
            <w:tcW w:w="3016" w:type="pct"/>
            <w:tcBorders>
              <w:top w:val="nil"/>
              <w:left w:val="nil"/>
              <w:bottom w:val="nil"/>
              <w:right w:val="nil"/>
            </w:tcBorders>
            <w:hideMark/>
          </w:tcPr>
          <w:p w14:paraId="52CA4C84" w14:textId="49DCAC33" w:rsidR="009E5E3B" w:rsidRPr="0030330D" w:rsidRDefault="009E5E3B" w:rsidP="0030330D">
            <w:pPr>
              <w:ind w:firstLine="759"/>
              <w:rPr>
                <w:i/>
                <w:sz w:val="28"/>
                <w:szCs w:val="28"/>
                <w:lang w:val="en-US"/>
              </w:rPr>
            </w:pPr>
            <w:r w:rsidRPr="0003189C">
              <w:rPr>
                <w:i/>
                <w:sz w:val="28"/>
                <w:szCs w:val="28"/>
              </w:rPr>
              <w:t xml:space="preserve">Kon Tum, ngày  </w:t>
            </w:r>
            <w:r w:rsidR="0030330D">
              <w:rPr>
                <w:i/>
                <w:sz w:val="28"/>
                <w:szCs w:val="28"/>
                <w:lang w:val="en-US"/>
              </w:rPr>
              <w:t>02</w:t>
            </w:r>
            <w:r w:rsidRPr="0003189C">
              <w:rPr>
                <w:i/>
                <w:sz w:val="28"/>
                <w:szCs w:val="28"/>
              </w:rPr>
              <w:t xml:space="preserve">  tháng </w:t>
            </w:r>
            <w:r w:rsidR="0030330D">
              <w:rPr>
                <w:i/>
                <w:sz w:val="28"/>
                <w:szCs w:val="28"/>
                <w:lang w:val="en-US"/>
              </w:rPr>
              <w:t>12</w:t>
            </w:r>
            <w:r w:rsidRPr="0003189C">
              <w:rPr>
                <w:i/>
                <w:sz w:val="28"/>
                <w:szCs w:val="28"/>
              </w:rPr>
              <w:t xml:space="preserve">  năm</w:t>
            </w:r>
            <w:r w:rsidR="0030330D">
              <w:rPr>
                <w:i/>
                <w:sz w:val="28"/>
                <w:szCs w:val="28"/>
                <w:lang w:val="en-US"/>
              </w:rPr>
              <w:t xml:space="preserve"> 2020</w:t>
            </w:r>
          </w:p>
        </w:tc>
      </w:tr>
    </w:tbl>
    <w:p w14:paraId="4FA9D0BE" w14:textId="77777777" w:rsidR="0014570D" w:rsidRPr="0003189C" w:rsidRDefault="0014570D" w:rsidP="0058551B">
      <w:pPr>
        <w:jc w:val="center"/>
        <w:rPr>
          <w:b/>
          <w:sz w:val="28"/>
          <w:szCs w:val="28"/>
          <w:lang w:val="en-US"/>
        </w:rPr>
      </w:pPr>
    </w:p>
    <w:p w14:paraId="711404CB" w14:textId="77777777" w:rsidR="0058551B" w:rsidRPr="0003189C" w:rsidRDefault="0058551B" w:rsidP="0058551B">
      <w:pPr>
        <w:jc w:val="center"/>
        <w:rPr>
          <w:b/>
          <w:sz w:val="28"/>
          <w:szCs w:val="28"/>
        </w:rPr>
      </w:pPr>
      <w:r w:rsidRPr="0003189C">
        <w:rPr>
          <w:b/>
          <w:sz w:val="28"/>
          <w:szCs w:val="28"/>
        </w:rPr>
        <w:t>BÁO CÁO THẨM TRA</w:t>
      </w:r>
    </w:p>
    <w:p w14:paraId="2808DB74" w14:textId="77777777" w:rsidR="005E5A25" w:rsidRPr="0003189C" w:rsidRDefault="00B02C5F" w:rsidP="00966BF6">
      <w:pPr>
        <w:jc w:val="center"/>
        <w:rPr>
          <w:b/>
          <w:sz w:val="28"/>
          <w:lang w:val="en-US"/>
        </w:rPr>
      </w:pPr>
      <w:bookmarkStart w:id="0" w:name="OLE_LINK1"/>
      <w:bookmarkStart w:id="1" w:name="OLE_LINK2"/>
      <w:bookmarkStart w:id="2" w:name="OLE_LINK3"/>
      <w:r w:rsidRPr="0003189C">
        <w:rPr>
          <w:b/>
          <w:sz w:val="28"/>
          <w:lang w:val="nl-NL"/>
        </w:rPr>
        <w:t xml:space="preserve">Kế </w:t>
      </w:r>
      <w:r w:rsidRPr="0003189C">
        <w:rPr>
          <w:b/>
          <w:sz w:val="28"/>
        </w:rPr>
        <w:t xml:space="preserve">hoạch tài chính - ngân sách nhà nước 3 năm </w:t>
      </w:r>
      <w:r w:rsidR="00890B7F" w:rsidRPr="0003189C">
        <w:rPr>
          <w:b/>
          <w:sz w:val="28"/>
          <w:lang w:val="nl-NL"/>
        </w:rPr>
        <w:t>tỉnh Kon Tum</w:t>
      </w:r>
    </w:p>
    <w:p w14:paraId="76D7C6C8" w14:textId="351FD169" w:rsidR="005F7796" w:rsidRPr="0003189C" w:rsidRDefault="00890B7F" w:rsidP="00966BF6">
      <w:pPr>
        <w:jc w:val="center"/>
        <w:rPr>
          <w:b/>
          <w:sz w:val="28"/>
          <w:lang w:val="nl-NL"/>
        </w:rPr>
      </w:pPr>
      <w:r w:rsidRPr="0003189C">
        <w:rPr>
          <w:b/>
          <w:sz w:val="28"/>
          <w:lang w:val="en-US"/>
        </w:rPr>
        <w:t>(</w:t>
      </w:r>
      <w:r w:rsidR="005E5A25" w:rsidRPr="0003189C">
        <w:rPr>
          <w:b/>
          <w:sz w:val="28"/>
          <w:lang w:val="en-US"/>
        </w:rPr>
        <w:t xml:space="preserve">giai đoạn </w:t>
      </w:r>
      <w:r w:rsidR="00B02C5F" w:rsidRPr="0003189C">
        <w:rPr>
          <w:b/>
          <w:sz w:val="28"/>
        </w:rPr>
        <w:t>20</w:t>
      </w:r>
      <w:r w:rsidR="004D31F4" w:rsidRPr="0003189C">
        <w:rPr>
          <w:b/>
          <w:sz w:val="28"/>
          <w:lang w:val="en-US"/>
        </w:rPr>
        <w:t>2</w:t>
      </w:r>
      <w:r w:rsidR="009E5E3B" w:rsidRPr="0003189C">
        <w:rPr>
          <w:b/>
          <w:sz w:val="28"/>
          <w:lang w:val="en-US"/>
        </w:rPr>
        <w:t>1</w:t>
      </w:r>
      <w:r w:rsidR="00712B8B" w:rsidRPr="0003189C">
        <w:rPr>
          <w:b/>
          <w:sz w:val="28"/>
          <w:lang w:val="en-US"/>
        </w:rPr>
        <w:t xml:space="preserve"> </w:t>
      </w:r>
      <w:r w:rsidR="00B02C5F" w:rsidRPr="0003189C">
        <w:rPr>
          <w:b/>
          <w:sz w:val="28"/>
        </w:rPr>
        <w:t>-</w:t>
      </w:r>
      <w:r w:rsidR="00712B8B" w:rsidRPr="0003189C">
        <w:rPr>
          <w:b/>
          <w:sz w:val="28"/>
          <w:lang w:val="en-US"/>
        </w:rPr>
        <w:t xml:space="preserve"> </w:t>
      </w:r>
      <w:r w:rsidR="00B02C5F" w:rsidRPr="0003189C">
        <w:rPr>
          <w:b/>
          <w:sz w:val="28"/>
        </w:rPr>
        <w:t>202</w:t>
      </w:r>
      <w:r w:rsidR="009E5E3B" w:rsidRPr="0003189C">
        <w:rPr>
          <w:b/>
          <w:sz w:val="28"/>
          <w:lang w:val="en-US"/>
        </w:rPr>
        <w:t>3</w:t>
      </w:r>
      <w:r w:rsidRPr="0003189C">
        <w:rPr>
          <w:b/>
          <w:sz w:val="28"/>
          <w:lang w:val="en-US"/>
        </w:rPr>
        <w:t>)</w:t>
      </w:r>
      <w:r w:rsidR="005E5A25" w:rsidRPr="0003189C">
        <w:rPr>
          <w:b/>
          <w:sz w:val="28"/>
          <w:lang w:val="en-US"/>
        </w:rPr>
        <w:t xml:space="preserve"> </w:t>
      </w:r>
    </w:p>
    <w:bookmarkEnd w:id="0"/>
    <w:bookmarkEnd w:id="1"/>
    <w:bookmarkEnd w:id="2"/>
    <w:p w14:paraId="4EF1D819" w14:textId="3E81B6E6" w:rsidR="0058551B" w:rsidRPr="0003189C" w:rsidRDefault="00CA7477" w:rsidP="005F7796">
      <w:pPr>
        <w:jc w:val="center"/>
        <w:rPr>
          <w:b/>
          <w:sz w:val="28"/>
          <w:szCs w:val="28"/>
        </w:rPr>
      </w:pPr>
      <w:r w:rsidRPr="0003189C">
        <w:rPr>
          <w:sz w:val="28"/>
          <w:szCs w:val="28"/>
          <w:lang w:eastAsia="vi-VN"/>
        </w:rPr>
        <mc:AlternateContent>
          <mc:Choice Requires="wps">
            <w:drawing>
              <wp:anchor distT="0" distB="0" distL="114300" distR="114300" simplePos="0" relativeHeight="251660800" behindDoc="0" locked="0" layoutInCell="1" allowOverlap="1" wp14:anchorId="121D6FF7" wp14:editId="5724EC15">
                <wp:simplePos x="0" y="0"/>
                <wp:positionH relativeFrom="margin">
                  <wp:align>center</wp:align>
                </wp:positionH>
                <wp:positionV relativeFrom="paragraph">
                  <wp:posOffset>67310</wp:posOffset>
                </wp:positionV>
                <wp:extent cx="607060" cy="0"/>
                <wp:effectExtent l="5080" t="13970" r="698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104FA6" id="Line 4" o:spid="_x0000_s1026" style="position:absolute;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3pt" to="47.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AzEAIAACc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" strokeweight=".25pt">
                <w10:wrap anchorx="margin"/>
              </v:line>
            </w:pict>
          </mc:Fallback>
        </mc:AlternateContent>
      </w:r>
    </w:p>
    <w:p w14:paraId="06907218" w14:textId="77777777" w:rsidR="009E5E3B" w:rsidRPr="0003189C" w:rsidRDefault="009E5E3B" w:rsidP="0003189C">
      <w:pPr>
        <w:spacing w:before="120" w:after="120"/>
        <w:ind w:firstLine="709"/>
        <w:jc w:val="both"/>
        <w:rPr>
          <w:sz w:val="28"/>
          <w:szCs w:val="28"/>
        </w:rPr>
      </w:pPr>
      <w:r w:rsidRPr="0003189C">
        <w:rPr>
          <w:sz w:val="28"/>
          <w:szCs w:val="28"/>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p>
    <w:p w14:paraId="172D7EE4" w14:textId="03CB8420" w:rsidR="005F7796" w:rsidRPr="0003189C" w:rsidRDefault="00B679CB" w:rsidP="0003189C">
      <w:pPr>
        <w:spacing w:before="120" w:after="120"/>
        <w:ind w:firstLine="709"/>
        <w:jc w:val="both"/>
        <w:rPr>
          <w:sz w:val="28"/>
          <w:szCs w:val="28"/>
        </w:rPr>
      </w:pPr>
      <w:r w:rsidRPr="0003189C">
        <w:rPr>
          <w:sz w:val="28"/>
          <w:szCs w:val="28"/>
        </w:rPr>
        <w:t>Thực hiện sự phân công của</w:t>
      </w:r>
      <w:r w:rsidR="00945F3A" w:rsidRPr="0003189C">
        <w:rPr>
          <w:sz w:val="28"/>
          <w:szCs w:val="28"/>
        </w:rPr>
        <w:t xml:space="preserve"> Thường trực Hội đồng nhân</w:t>
      </w:r>
      <w:r w:rsidR="000672ED" w:rsidRPr="0003189C">
        <w:rPr>
          <w:sz w:val="28"/>
          <w:szCs w:val="28"/>
        </w:rPr>
        <w:t xml:space="preserve"> dân</w:t>
      </w:r>
      <w:r w:rsidR="00945F3A" w:rsidRPr="0003189C">
        <w:rPr>
          <w:sz w:val="28"/>
          <w:szCs w:val="28"/>
        </w:rPr>
        <w:t xml:space="preserve"> tỉnh</w:t>
      </w:r>
      <w:r w:rsidR="005F7796" w:rsidRPr="0003189C">
        <w:rPr>
          <w:sz w:val="28"/>
          <w:szCs w:val="28"/>
        </w:rPr>
        <w:t xml:space="preserve">, trên cơ sở </w:t>
      </w:r>
      <w:r w:rsidR="005106C4" w:rsidRPr="0003189C">
        <w:rPr>
          <w:sz w:val="28"/>
          <w:szCs w:val="28"/>
        </w:rPr>
        <w:t>Kế hoạch</w:t>
      </w:r>
      <w:r w:rsidR="005F7796" w:rsidRPr="0003189C">
        <w:rPr>
          <w:sz w:val="28"/>
          <w:szCs w:val="28"/>
        </w:rPr>
        <w:t xml:space="preserve"> số </w:t>
      </w:r>
      <w:r w:rsidR="009E5E3B" w:rsidRPr="0003189C">
        <w:rPr>
          <w:sz w:val="28"/>
          <w:szCs w:val="28"/>
        </w:rPr>
        <w:t>4</w:t>
      </w:r>
      <w:r w:rsidR="00945F3A" w:rsidRPr="0003189C">
        <w:rPr>
          <w:sz w:val="28"/>
          <w:szCs w:val="28"/>
        </w:rPr>
        <w:t>311</w:t>
      </w:r>
      <w:r w:rsidR="00EA3AE7" w:rsidRPr="0003189C">
        <w:rPr>
          <w:sz w:val="28"/>
          <w:szCs w:val="28"/>
        </w:rPr>
        <w:t>/</w:t>
      </w:r>
      <w:r w:rsidR="005106C4" w:rsidRPr="0003189C">
        <w:rPr>
          <w:sz w:val="28"/>
          <w:szCs w:val="28"/>
        </w:rPr>
        <w:t>KH</w:t>
      </w:r>
      <w:r w:rsidR="005F7796" w:rsidRPr="0003189C">
        <w:rPr>
          <w:sz w:val="28"/>
          <w:szCs w:val="28"/>
        </w:rPr>
        <w:t xml:space="preserve">-UBND ngày </w:t>
      </w:r>
      <w:r w:rsidR="009E5E3B" w:rsidRPr="0003189C">
        <w:rPr>
          <w:sz w:val="28"/>
          <w:szCs w:val="28"/>
        </w:rPr>
        <w:t>17</w:t>
      </w:r>
      <w:r w:rsidR="005F7796" w:rsidRPr="0003189C">
        <w:rPr>
          <w:sz w:val="28"/>
          <w:szCs w:val="28"/>
        </w:rPr>
        <w:t>/11/20</w:t>
      </w:r>
      <w:r w:rsidR="009E5E3B" w:rsidRPr="0003189C">
        <w:rPr>
          <w:sz w:val="28"/>
          <w:szCs w:val="28"/>
        </w:rPr>
        <w:t>20</w:t>
      </w:r>
      <w:r w:rsidR="005F7796" w:rsidRPr="0003189C">
        <w:rPr>
          <w:sz w:val="28"/>
          <w:szCs w:val="28"/>
        </w:rPr>
        <w:t xml:space="preserve"> của Ủy ban nhân dân tỉnh về </w:t>
      </w:r>
      <w:r w:rsidR="00B02C5F" w:rsidRPr="0003189C">
        <w:rPr>
          <w:sz w:val="28"/>
          <w:szCs w:val="28"/>
          <w:lang w:val="nl-NL"/>
        </w:rPr>
        <w:t>Kế hoạch tài chính - ngân sách nhà nước 3 năm (</w:t>
      </w:r>
      <w:r w:rsidR="00401991" w:rsidRPr="0003189C">
        <w:rPr>
          <w:sz w:val="28"/>
          <w:szCs w:val="28"/>
          <w:lang w:val="nl-NL"/>
        </w:rPr>
        <w:t xml:space="preserve">giai đoạn </w:t>
      </w:r>
      <w:r w:rsidR="00B02C5F" w:rsidRPr="0003189C">
        <w:rPr>
          <w:sz w:val="28"/>
          <w:szCs w:val="28"/>
          <w:lang w:val="nl-NL"/>
        </w:rPr>
        <w:t>20</w:t>
      </w:r>
      <w:r w:rsidR="00945F3A" w:rsidRPr="0003189C">
        <w:rPr>
          <w:sz w:val="28"/>
          <w:szCs w:val="28"/>
          <w:lang w:val="nl-NL"/>
        </w:rPr>
        <w:t>2</w:t>
      </w:r>
      <w:r w:rsidR="009E5E3B" w:rsidRPr="0003189C">
        <w:rPr>
          <w:sz w:val="28"/>
          <w:szCs w:val="28"/>
          <w:lang w:val="nl-NL"/>
        </w:rPr>
        <w:t>1</w:t>
      </w:r>
      <w:r w:rsidR="00B02C5F" w:rsidRPr="0003189C">
        <w:rPr>
          <w:sz w:val="28"/>
          <w:szCs w:val="28"/>
          <w:lang w:val="nl-NL"/>
        </w:rPr>
        <w:t xml:space="preserve"> - 202</w:t>
      </w:r>
      <w:r w:rsidR="009E5E3B" w:rsidRPr="0003189C">
        <w:rPr>
          <w:sz w:val="28"/>
          <w:szCs w:val="28"/>
          <w:lang w:val="nl-NL"/>
        </w:rPr>
        <w:t>3</w:t>
      </w:r>
      <w:r w:rsidR="00B02C5F" w:rsidRPr="0003189C">
        <w:rPr>
          <w:sz w:val="28"/>
          <w:szCs w:val="28"/>
          <w:lang w:val="nl-NL"/>
        </w:rPr>
        <w:t>) tỉnh Kon Tum</w:t>
      </w:r>
      <w:r w:rsidR="005F7796" w:rsidRPr="0003189C">
        <w:rPr>
          <w:sz w:val="28"/>
          <w:szCs w:val="28"/>
        </w:rPr>
        <w:t xml:space="preserve">. </w:t>
      </w:r>
      <w:r w:rsidRPr="0003189C">
        <w:rPr>
          <w:sz w:val="28"/>
          <w:szCs w:val="28"/>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4769B9BC" w14:textId="49A4D6A0" w:rsidR="00B02C5F" w:rsidRPr="0003189C" w:rsidRDefault="00EA3AE7" w:rsidP="0003189C">
      <w:pPr>
        <w:spacing w:before="120" w:after="120"/>
        <w:ind w:firstLine="709"/>
        <w:jc w:val="both"/>
        <w:rPr>
          <w:iCs/>
          <w:sz w:val="28"/>
          <w:szCs w:val="28"/>
          <w:lang w:val="af-ZA"/>
        </w:rPr>
      </w:pPr>
      <w:r w:rsidRPr="0003189C">
        <w:rPr>
          <w:iCs/>
          <w:sz w:val="28"/>
          <w:szCs w:val="28"/>
          <w:lang w:val="af-ZA"/>
        </w:rPr>
        <w:t xml:space="preserve">Căn cứ Luật Ngân sách </w:t>
      </w:r>
      <w:r w:rsidR="000C0F3E" w:rsidRPr="0003189C">
        <w:rPr>
          <w:iCs/>
          <w:sz w:val="28"/>
          <w:szCs w:val="28"/>
          <w:lang w:val="af-ZA"/>
        </w:rPr>
        <w:t>n</w:t>
      </w:r>
      <w:r w:rsidRPr="0003189C">
        <w:rPr>
          <w:iCs/>
          <w:sz w:val="28"/>
          <w:szCs w:val="28"/>
          <w:lang w:val="af-ZA"/>
        </w:rPr>
        <w:t xml:space="preserve">hà nước, quy định của Chính phủ, </w:t>
      </w:r>
      <w:r w:rsidR="00B02C5F" w:rsidRPr="0003189C">
        <w:rPr>
          <w:sz w:val="28"/>
          <w:szCs w:val="28"/>
          <w:lang w:val="sv-SE"/>
        </w:rPr>
        <w:t xml:space="preserve">hướng dẫn </w:t>
      </w:r>
      <w:r w:rsidRPr="0003189C">
        <w:rPr>
          <w:sz w:val="28"/>
          <w:szCs w:val="28"/>
          <w:lang w:val="sv-SE"/>
        </w:rPr>
        <w:t xml:space="preserve">của các Bộ, ngành Trung ương về </w:t>
      </w:r>
      <w:r w:rsidR="00B02C5F" w:rsidRPr="0003189C">
        <w:rPr>
          <w:sz w:val="28"/>
          <w:szCs w:val="28"/>
          <w:lang w:val="sv-SE"/>
        </w:rPr>
        <w:t xml:space="preserve">lập </w:t>
      </w:r>
      <w:r w:rsidR="000C0F3E" w:rsidRPr="0003189C">
        <w:rPr>
          <w:sz w:val="28"/>
          <w:szCs w:val="28"/>
          <w:lang w:val="sv-SE"/>
        </w:rPr>
        <w:t xml:space="preserve">Kế </w:t>
      </w:r>
      <w:r w:rsidR="00B02C5F" w:rsidRPr="0003189C">
        <w:rPr>
          <w:sz w:val="28"/>
          <w:szCs w:val="28"/>
          <w:lang w:val="sv-SE"/>
        </w:rPr>
        <w:t>hoạch tài chính - ngân sách nhà nước 03 năm</w:t>
      </w:r>
      <w:r w:rsidR="00491220" w:rsidRPr="0003189C">
        <w:rPr>
          <w:sz w:val="28"/>
          <w:szCs w:val="28"/>
          <w:lang w:val="sv-SE"/>
        </w:rPr>
        <w:t>,</w:t>
      </w:r>
      <w:r w:rsidR="00F01B64" w:rsidRPr="0003189C">
        <w:rPr>
          <w:sz w:val="28"/>
          <w:szCs w:val="28"/>
          <w:lang w:val="sv-SE"/>
        </w:rPr>
        <w:t xml:space="preserve"> </w:t>
      </w:r>
      <w:r w:rsidR="00B02C5F" w:rsidRPr="0003189C">
        <w:rPr>
          <w:iCs/>
          <w:sz w:val="28"/>
          <w:szCs w:val="28"/>
          <w:lang w:val="af-ZA"/>
        </w:rPr>
        <w:t xml:space="preserve">Ủy ban nhân dân tỉnh </w:t>
      </w:r>
      <w:r w:rsidR="00491220" w:rsidRPr="0003189C">
        <w:rPr>
          <w:iCs/>
          <w:sz w:val="28"/>
          <w:szCs w:val="28"/>
          <w:lang w:val="af-ZA"/>
        </w:rPr>
        <w:t xml:space="preserve">đã chỉ đạo các cơ quan chuyên môn </w:t>
      </w:r>
      <w:r w:rsidR="003E2F59" w:rsidRPr="0003189C">
        <w:rPr>
          <w:iCs/>
          <w:sz w:val="28"/>
          <w:szCs w:val="28"/>
          <w:lang w:val="af-ZA"/>
        </w:rPr>
        <w:t xml:space="preserve">căn cứ vào tình hình thực hiện kế hoạch kinh tế - xã hội, dự toán ngân sách nhà nước; mục tiêu, định hướng phát triển kinh tế - xã hội của địa phương </w:t>
      </w:r>
      <w:r w:rsidR="005106C4" w:rsidRPr="0003189C">
        <w:rPr>
          <w:iCs/>
          <w:sz w:val="28"/>
          <w:szCs w:val="28"/>
          <w:lang w:val="af-ZA"/>
        </w:rPr>
        <w:t xml:space="preserve">xây dựng Kế hoạch </w:t>
      </w:r>
      <w:r w:rsidR="00B02C5F" w:rsidRPr="0003189C">
        <w:rPr>
          <w:iCs/>
          <w:sz w:val="28"/>
          <w:szCs w:val="28"/>
          <w:lang w:val="af-ZA"/>
        </w:rPr>
        <w:t xml:space="preserve">tài chính </w:t>
      </w:r>
      <w:r w:rsidR="005106C4" w:rsidRPr="0003189C">
        <w:rPr>
          <w:iCs/>
          <w:sz w:val="28"/>
          <w:szCs w:val="28"/>
          <w:lang w:val="af-ZA"/>
        </w:rPr>
        <w:t>- ngân sách nhà nước</w:t>
      </w:r>
      <w:r w:rsidR="00B02C5F" w:rsidRPr="0003189C">
        <w:rPr>
          <w:iCs/>
          <w:sz w:val="28"/>
          <w:szCs w:val="28"/>
          <w:lang w:val="af-ZA"/>
        </w:rPr>
        <w:t xml:space="preserve"> 03 năm của </w:t>
      </w:r>
      <w:r w:rsidR="005106C4" w:rsidRPr="0003189C">
        <w:rPr>
          <w:iCs/>
          <w:sz w:val="28"/>
          <w:szCs w:val="28"/>
          <w:lang w:val="af-ZA"/>
        </w:rPr>
        <w:t>tỉnh Kon Tum</w:t>
      </w:r>
      <w:r w:rsidR="00B02C5F" w:rsidRPr="0003189C">
        <w:rPr>
          <w:iCs/>
          <w:sz w:val="28"/>
          <w:szCs w:val="28"/>
          <w:lang w:val="af-ZA"/>
        </w:rPr>
        <w:t xml:space="preserve"> </w:t>
      </w:r>
      <w:r w:rsidR="00B02C5F" w:rsidRPr="0003189C">
        <w:rPr>
          <w:i/>
          <w:iCs/>
          <w:sz w:val="28"/>
          <w:szCs w:val="28"/>
          <w:lang w:val="af-ZA"/>
        </w:rPr>
        <w:t>(từ năm 20</w:t>
      </w:r>
      <w:r w:rsidR="00945F3A" w:rsidRPr="0003189C">
        <w:rPr>
          <w:i/>
          <w:iCs/>
          <w:sz w:val="28"/>
          <w:szCs w:val="28"/>
          <w:lang w:val="af-ZA"/>
        </w:rPr>
        <w:t>2</w:t>
      </w:r>
      <w:r w:rsidR="000C0F3E" w:rsidRPr="0003189C">
        <w:rPr>
          <w:i/>
          <w:iCs/>
          <w:sz w:val="28"/>
          <w:szCs w:val="28"/>
          <w:lang w:val="af-ZA"/>
        </w:rPr>
        <w:t>1</w:t>
      </w:r>
      <w:r w:rsidR="00945F3A" w:rsidRPr="0003189C">
        <w:rPr>
          <w:i/>
          <w:iCs/>
          <w:sz w:val="28"/>
          <w:szCs w:val="28"/>
          <w:lang w:val="af-ZA"/>
        </w:rPr>
        <w:t xml:space="preserve"> </w:t>
      </w:r>
      <w:r w:rsidR="00B02C5F" w:rsidRPr="0003189C">
        <w:rPr>
          <w:i/>
          <w:iCs/>
          <w:sz w:val="28"/>
          <w:szCs w:val="28"/>
          <w:lang w:val="af-ZA"/>
        </w:rPr>
        <w:t>đến năm 202</w:t>
      </w:r>
      <w:r w:rsidR="000C0F3E" w:rsidRPr="0003189C">
        <w:rPr>
          <w:i/>
          <w:iCs/>
          <w:sz w:val="28"/>
          <w:szCs w:val="28"/>
          <w:lang w:val="af-ZA"/>
        </w:rPr>
        <w:t>3</w:t>
      </w:r>
      <w:r w:rsidR="00B02C5F" w:rsidRPr="0003189C">
        <w:rPr>
          <w:i/>
          <w:iCs/>
          <w:sz w:val="28"/>
          <w:szCs w:val="28"/>
          <w:lang w:val="af-ZA"/>
        </w:rPr>
        <w:t>)</w:t>
      </w:r>
      <w:r w:rsidR="00647E41" w:rsidRPr="0003189C">
        <w:rPr>
          <w:iCs/>
          <w:sz w:val="28"/>
          <w:szCs w:val="28"/>
          <w:lang w:val="af-ZA"/>
        </w:rPr>
        <w:t>.</w:t>
      </w:r>
      <w:r w:rsidR="003E2F59" w:rsidRPr="0003189C">
        <w:rPr>
          <w:iCs/>
          <w:sz w:val="28"/>
          <w:szCs w:val="28"/>
          <w:lang w:val="af-ZA"/>
        </w:rPr>
        <w:t xml:space="preserve"> Cụ thể như sau:</w:t>
      </w:r>
    </w:p>
    <w:p w14:paraId="3E073105" w14:textId="14501C10" w:rsidR="003E2F59" w:rsidRPr="0003189C" w:rsidRDefault="005A07C3" w:rsidP="0003189C">
      <w:pPr>
        <w:spacing w:before="120" w:after="120"/>
        <w:ind w:firstLine="709"/>
        <w:jc w:val="both"/>
        <w:rPr>
          <w:b/>
          <w:iCs/>
          <w:sz w:val="28"/>
          <w:szCs w:val="28"/>
          <w:lang w:val="af-ZA"/>
        </w:rPr>
      </w:pPr>
      <w:r w:rsidRPr="0003189C">
        <w:rPr>
          <w:b/>
          <w:iCs/>
          <w:sz w:val="28"/>
          <w:szCs w:val="28"/>
          <w:lang w:val="af-ZA"/>
        </w:rPr>
        <w:t xml:space="preserve">1. </w:t>
      </w:r>
      <w:r w:rsidR="003E2F59" w:rsidRPr="0003189C">
        <w:rPr>
          <w:b/>
          <w:iCs/>
          <w:sz w:val="28"/>
          <w:szCs w:val="28"/>
          <w:lang w:val="af-ZA"/>
        </w:rPr>
        <w:t xml:space="preserve">Về dự báo </w:t>
      </w:r>
      <w:r w:rsidR="00021665" w:rsidRPr="0003189C">
        <w:rPr>
          <w:b/>
          <w:iCs/>
          <w:sz w:val="28"/>
          <w:szCs w:val="28"/>
          <w:lang w:val="af-ZA"/>
        </w:rPr>
        <w:t>một số</w:t>
      </w:r>
      <w:r w:rsidR="003E2F59" w:rsidRPr="0003189C">
        <w:rPr>
          <w:b/>
          <w:iCs/>
          <w:sz w:val="28"/>
          <w:szCs w:val="28"/>
          <w:lang w:val="af-ZA"/>
        </w:rPr>
        <w:t xml:space="preserve"> chỉ tiêu phát triển kinh tế - </w:t>
      </w:r>
      <w:r w:rsidR="00D208DC" w:rsidRPr="0003189C">
        <w:rPr>
          <w:b/>
          <w:iCs/>
          <w:sz w:val="28"/>
          <w:szCs w:val="28"/>
          <w:lang w:val="af-ZA"/>
        </w:rPr>
        <w:t xml:space="preserve">xã hội chủ yếu của địa phương trong </w:t>
      </w:r>
      <w:r w:rsidR="00021665" w:rsidRPr="0003189C">
        <w:rPr>
          <w:b/>
          <w:iCs/>
          <w:sz w:val="28"/>
          <w:szCs w:val="28"/>
          <w:lang w:val="af-ZA"/>
        </w:rPr>
        <w:t>giai đoạn 20</w:t>
      </w:r>
      <w:r w:rsidR="00945F3A" w:rsidRPr="0003189C">
        <w:rPr>
          <w:b/>
          <w:iCs/>
          <w:sz w:val="28"/>
          <w:szCs w:val="28"/>
          <w:lang w:val="af-ZA"/>
        </w:rPr>
        <w:t>2</w:t>
      </w:r>
      <w:r w:rsidR="000C0F3E" w:rsidRPr="0003189C">
        <w:rPr>
          <w:b/>
          <w:iCs/>
          <w:sz w:val="28"/>
          <w:szCs w:val="28"/>
          <w:lang w:val="af-ZA"/>
        </w:rPr>
        <w:t>1</w:t>
      </w:r>
      <w:r w:rsidR="00021665" w:rsidRPr="0003189C">
        <w:rPr>
          <w:b/>
          <w:iCs/>
          <w:sz w:val="28"/>
          <w:szCs w:val="28"/>
          <w:lang w:val="af-ZA"/>
        </w:rPr>
        <w:t xml:space="preserve"> - 202</w:t>
      </w:r>
      <w:r w:rsidR="000C0F3E" w:rsidRPr="0003189C">
        <w:rPr>
          <w:b/>
          <w:iCs/>
          <w:sz w:val="28"/>
          <w:szCs w:val="28"/>
          <w:lang w:val="af-ZA"/>
        </w:rPr>
        <w:t>3</w:t>
      </w:r>
    </w:p>
    <w:p w14:paraId="0A090C77" w14:textId="2CF80F0D" w:rsidR="00263B60" w:rsidRPr="0003189C" w:rsidRDefault="00263B60" w:rsidP="0003189C">
      <w:pPr>
        <w:spacing w:before="120" w:after="120"/>
        <w:ind w:firstLine="709"/>
        <w:jc w:val="both"/>
        <w:rPr>
          <w:iCs/>
          <w:sz w:val="28"/>
          <w:szCs w:val="28"/>
          <w:lang w:val="af-ZA"/>
        </w:rPr>
      </w:pPr>
      <w:r w:rsidRPr="0003189C">
        <w:rPr>
          <w:iCs/>
          <w:sz w:val="28"/>
          <w:szCs w:val="28"/>
          <w:lang w:val="af-ZA"/>
        </w:rPr>
        <w:t>Căn cứ vào các chủ trương, chính sách của Đảng, Nhà nước; định hướng kinh tế vĩ mô giai đoạn 2021 - 2023 của Trung ương</w:t>
      </w:r>
      <w:r w:rsidRPr="0003189C">
        <w:rPr>
          <w:iCs/>
          <w:sz w:val="28"/>
          <w:szCs w:val="28"/>
          <w:vertAlign w:val="superscript"/>
          <w:lang w:val="af-ZA"/>
        </w:rPr>
        <w:t>(</w:t>
      </w:r>
      <w:r w:rsidRPr="0003189C">
        <w:rPr>
          <w:rStyle w:val="FootnoteReference"/>
          <w:iCs/>
          <w:sz w:val="28"/>
          <w:szCs w:val="28"/>
          <w:lang w:val="af-ZA"/>
        </w:rPr>
        <w:footnoteReference w:id="2"/>
      </w:r>
      <w:r w:rsidRPr="0003189C">
        <w:rPr>
          <w:iCs/>
          <w:sz w:val="28"/>
          <w:szCs w:val="28"/>
          <w:vertAlign w:val="superscript"/>
          <w:lang w:val="af-ZA"/>
        </w:rPr>
        <w:t>)</w:t>
      </w:r>
      <w:r w:rsidRPr="0003189C">
        <w:rPr>
          <w:iCs/>
          <w:sz w:val="28"/>
          <w:szCs w:val="28"/>
          <w:lang w:val="af-ZA"/>
        </w:rPr>
        <w:t>;</w:t>
      </w:r>
      <w:r w:rsidRPr="0003189C">
        <w:rPr>
          <w:rFonts w:ascii="Arial" w:hAnsi="Arial" w:cs="Arial"/>
          <w:sz w:val="18"/>
          <w:szCs w:val="18"/>
          <w:shd w:val="clear" w:color="auto" w:fill="FFFFFF"/>
          <w:lang w:val="af-ZA"/>
        </w:rPr>
        <w:t xml:space="preserve"> </w:t>
      </w:r>
      <w:r w:rsidRPr="0003189C">
        <w:rPr>
          <w:iCs/>
          <w:sz w:val="28"/>
          <w:szCs w:val="28"/>
          <w:lang w:val="af-ZA"/>
        </w:rPr>
        <w:t xml:space="preserve">kết quả thực hiện nhiệm vụ phát triển kinh tế - xã hội trong giai đoạn 2016 </w:t>
      </w:r>
      <w:r w:rsidR="00024C2F" w:rsidRPr="0003189C">
        <w:rPr>
          <w:iCs/>
          <w:sz w:val="28"/>
          <w:szCs w:val="28"/>
          <w:lang w:val="af-ZA"/>
        </w:rPr>
        <w:t>-</w:t>
      </w:r>
      <w:r w:rsidRPr="0003189C">
        <w:rPr>
          <w:iCs/>
          <w:sz w:val="28"/>
          <w:szCs w:val="28"/>
          <w:lang w:val="af-ZA"/>
        </w:rPr>
        <w:t xml:space="preserve"> 2020 và dự kiến mục tiêu, nhiệm vụ phát triển kinh tế - xã hội năm 2021; những mục tiêu, nhiệm vụ, giải pháp đặt ra tại Nghị quyết Đại hội Đảng bộ tỉnh lần thứ XVI </w:t>
      </w:r>
      <w:r w:rsidRPr="0003189C">
        <w:rPr>
          <w:i/>
          <w:iCs/>
          <w:sz w:val="28"/>
          <w:szCs w:val="28"/>
          <w:lang w:val="af-ZA"/>
        </w:rPr>
        <w:t>(Nghị quyết số 06-NQ/ĐH ngày 30</w:t>
      </w:r>
      <w:r w:rsidR="00024C2F" w:rsidRPr="0003189C">
        <w:rPr>
          <w:i/>
          <w:iCs/>
          <w:sz w:val="28"/>
          <w:szCs w:val="28"/>
          <w:lang w:val="af-ZA"/>
        </w:rPr>
        <w:t xml:space="preserve"> tháng </w:t>
      </w:r>
      <w:r w:rsidRPr="0003189C">
        <w:rPr>
          <w:i/>
          <w:iCs/>
          <w:sz w:val="28"/>
          <w:szCs w:val="28"/>
          <w:lang w:val="af-ZA"/>
        </w:rPr>
        <w:t>9</w:t>
      </w:r>
      <w:r w:rsidR="00024C2F" w:rsidRPr="0003189C">
        <w:rPr>
          <w:i/>
          <w:iCs/>
          <w:sz w:val="28"/>
          <w:szCs w:val="28"/>
          <w:lang w:val="af-ZA"/>
        </w:rPr>
        <w:t xml:space="preserve"> năm </w:t>
      </w:r>
      <w:r w:rsidRPr="0003189C">
        <w:rPr>
          <w:i/>
          <w:iCs/>
          <w:sz w:val="28"/>
          <w:szCs w:val="28"/>
          <w:lang w:val="af-ZA"/>
        </w:rPr>
        <w:t>2020)</w:t>
      </w:r>
      <w:r w:rsidRPr="0003189C">
        <w:rPr>
          <w:iCs/>
          <w:sz w:val="28"/>
          <w:szCs w:val="28"/>
          <w:lang w:val="af-ZA"/>
        </w:rPr>
        <w:t xml:space="preserve">, Ủy ban nhân dân tỉnh dự báo </w:t>
      </w:r>
      <w:r w:rsidRPr="0003189C">
        <w:rPr>
          <w:bCs/>
          <w:iCs/>
          <w:sz w:val="28"/>
          <w:szCs w:val="28"/>
          <w:lang w:val="af-ZA"/>
        </w:rPr>
        <w:t xml:space="preserve">một số chỉ tiêu phát triển kinh tế - xã hội chủ yếu </w:t>
      </w:r>
      <w:r w:rsidRPr="0003189C">
        <w:rPr>
          <w:iCs/>
          <w:sz w:val="28"/>
          <w:szCs w:val="28"/>
          <w:lang w:val="af-ZA"/>
        </w:rPr>
        <w:t xml:space="preserve">trong giai đoạn 2021 </w:t>
      </w:r>
      <w:r w:rsidR="006721C7" w:rsidRPr="0003189C">
        <w:rPr>
          <w:iCs/>
          <w:sz w:val="28"/>
          <w:szCs w:val="28"/>
          <w:lang w:val="af-ZA"/>
        </w:rPr>
        <w:t>-</w:t>
      </w:r>
      <w:r w:rsidRPr="0003189C">
        <w:rPr>
          <w:iCs/>
          <w:sz w:val="28"/>
          <w:szCs w:val="28"/>
          <w:lang w:val="af-ZA"/>
        </w:rPr>
        <w:t xml:space="preserve"> 2023 phù hợp với tình hình thực tế của tỉnh hiện nay. Cụ thể như:</w:t>
      </w:r>
    </w:p>
    <w:p w14:paraId="34F070D9" w14:textId="51A54E63" w:rsidR="00021665" w:rsidRPr="0003189C" w:rsidRDefault="00021665" w:rsidP="0003189C">
      <w:pPr>
        <w:spacing w:before="120" w:after="120"/>
        <w:ind w:firstLine="709"/>
        <w:jc w:val="both"/>
        <w:rPr>
          <w:iCs/>
          <w:sz w:val="28"/>
          <w:szCs w:val="28"/>
          <w:lang w:val="af-ZA"/>
        </w:rPr>
      </w:pPr>
      <w:r w:rsidRPr="0003189C">
        <w:rPr>
          <w:iCs/>
          <w:sz w:val="28"/>
          <w:szCs w:val="28"/>
          <w:lang w:val="af-ZA"/>
        </w:rPr>
        <w:t xml:space="preserve">Tổng sản phẩm </w:t>
      </w:r>
      <w:r w:rsidR="00B82668" w:rsidRPr="0003189C">
        <w:rPr>
          <w:iCs/>
          <w:sz w:val="28"/>
          <w:szCs w:val="28"/>
          <w:lang w:val="af-ZA"/>
        </w:rPr>
        <w:t>trên địa bàn tỉnh</w:t>
      </w:r>
      <w:r w:rsidRPr="0003189C">
        <w:rPr>
          <w:iCs/>
          <w:sz w:val="28"/>
          <w:szCs w:val="28"/>
          <w:lang w:val="af-ZA"/>
        </w:rPr>
        <w:t xml:space="preserve"> (GRDP)</w:t>
      </w:r>
      <w:r w:rsidR="00B82668" w:rsidRPr="0003189C">
        <w:rPr>
          <w:iCs/>
          <w:sz w:val="28"/>
          <w:szCs w:val="28"/>
          <w:lang w:val="af-ZA"/>
        </w:rPr>
        <w:t xml:space="preserve"> năm </w:t>
      </w:r>
      <w:r w:rsidR="005A531C" w:rsidRPr="0003189C">
        <w:rPr>
          <w:iCs/>
          <w:sz w:val="28"/>
          <w:szCs w:val="28"/>
          <w:lang w:val="af-ZA"/>
        </w:rPr>
        <w:t>202</w:t>
      </w:r>
      <w:r w:rsidR="0008170E" w:rsidRPr="0003189C">
        <w:rPr>
          <w:iCs/>
          <w:sz w:val="28"/>
          <w:szCs w:val="28"/>
          <w:lang w:val="af-ZA"/>
        </w:rPr>
        <w:t>1</w:t>
      </w:r>
      <w:r w:rsidR="005A531C" w:rsidRPr="0003189C">
        <w:rPr>
          <w:iCs/>
          <w:sz w:val="28"/>
          <w:szCs w:val="28"/>
          <w:lang w:val="af-ZA"/>
        </w:rPr>
        <w:t xml:space="preserve"> </w:t>
      </w:r>
      <w:r w:rsidR="00D620F9" w:rsidRPr="0003189C">
        <w:rPr>
          <w:iCs/>
          <w:sz w:val="28"/>
          <w:szCs w:val="28"/>
          <w:lang w:val="af-ZA"/>
        </w:rPr>
        <w:t>là</w:t>
      </w:r>
      <w:r w:rsidR="00B82668" w:rsidRPr="0003189C">
        <w:rPr>
          <w:iCs/>
          <w:sz w:val="28"/>
          <w:szCs w:val="28"/>
          <w:lang w:val="af-ZA"/>
        </w:rPr>
        <w:t xml:space="preserve"> </w:t>
      </w:r>
      <w:r w:rsidR="00AE2480" w:rsidRPr="0003189C">
        <w:rPr>
          <w:iCs/>
          <w:sz w:val="28"/>
          <w:szCs w:val="28"/>
          <w:lang w:val="af-ZA"/>
        </w:rPr>
        <w:t>28.700</w:t>
      </w:r>
      <w:r w:rsidR="008D7E3C" w:rsidRPr="0003189C">
        <w:rPr>
          <w:iCs/>
          <w:sz w:val="28"/>
          <w:szCs w:val="28"/>
          <w:lang w:val="af-ZA"/>
        </w:rPr>
        <w:t xml:space="preserve"> </w:t>
      </w:r>
      <w:r w:rsidR="00B82668" w:rsidRPr="0003189C">
        <w:rPr>
          <w:iCs/>
          <w:sz w:val="28"/>
          <w:szCs w:val="28"/>
          <w:lang w:val="af-ZA"/>
        </w:rPr>
        <w:t>tỷ đồng</w:t>
      </w:r>
      <w:r w:rsidR="00D620F9" w:rsidRPr="0003189C">
        <w:rPr>
          <w:iCs/>
          <w:sz w:val="28"/>
          <w:szCs w:val="28"/>
          <w:lang w:val="af-ZA"/>
        </w:rPr>
        <w:t xml:space="preserve">, năm </w:t>
      </w:r>
      <w:r w:rsidR="005A531C" w:rsidRPr="0003189C">
        <w:rPr>
          <w:iCs/>
          <w:sz w:val="28"/>
          <w:szCs w:val="28"/>
          <w:lang w:val="af-ZA"/>
        </w:rPr>
        <w:t>202</w:t>
      </w:r>
      <w:r w:rsidR="0008170E" w:rsidRPr="0003189C">
        <w:rPr>
          <w:iCs/>
          <w:sz w:val="28"/>
          <w:szCs w:val="28"/>
          <w:lang w:val="af-ZA"/>
        </w:rPr>
        <w:t>2</w:t>
      </w:r>
      <w:r w:rsidR="005A531C" w:rsidRPr="0003189C">
        <w:rPr>
          <w:iCs/>
          <w:sz w:val="28"/>
          <w:szCs w:val="28"/>
          <w:lang w:val="af-ZA"/>
        </w:rPr>
        <w:t xml:space="preserve"> </w:t>
      </w:r>
      <w:r w:rsidR="00D620F9" w:rsidRPr="0003189C">
        <w:rPr>
          <w:iCs/>
          <w:sz w:val="28"/>
          <w:szCs w:val="28"/>
          <w:lang w:val="af-ZA"/>
        </w:rPr>
        <w:t>là</w:t>
      </w:r>
      <w:r w:rsidR="00B82668" w:rsidRPr="0003189C">
        <w:rPr>
          <w:iCs/>
          <w:sz w:val="28"/>
          <w:szCs w:val="28"/>
          <w:lang w:val="af-ZA"/>
        </w:rPr>
        <w:t xml:space="preserve"> </w:t>
      </w:r>
      <w:r w:rsidR="00AE2480" w:rsidRPr="0003189C">
        <w:rPr>
          <w:iCs/>
          <w:sz w:val="28"/>
          <w:szCs w:val="28"/>
          <w:lang w:val="af-ZA"/>
        </w:rPr>
        <w:t xml:space="preserve">31.890 </w:t>
      </w:r>
      <w:r w:rsidR="00B82668" w:rsidRPr="0003189C">
        <w:rPr>
          <w:iCs/>
          <w:sz w:val="28"/>
          <w:szCs w:val="28"/>
          <w:lang w:val="af-ZA"/>
        </w:rPr>
        <w:t>tỷ đồng</w:t>
      </w:r>
      <w:r w:rsidR="00D620F9" w:rsidRPr="0003189C">
        <w:rPr>
          <w:iCs/>
          <w:sz w:val="28"/>
          <w:szCs w:val="28"/>
          <w:lang w:val="af-ZA"/>
        </w:rPr>
        <w:t>, năm 202</w:t>
      </w:r>
      <w:r w:rsidR="0008170E" w:rsidRPr="0003189C">
        <w:rPr>
          <w:iCs/>
          <w:sz w:val="28"/>
          <w:szCs w:val="28"/>
          <w:lang w:val="af-ZA"/>
        </w:rPr>
        <w:t>3</w:t>
      </w:r>
      <w:r w:rsidR="00D620F9" w:rsidRPr="0003189C">
        <w:rPr>
          <w:iCs/>
          <w:sz w:val="28"/>
          <w:szCs w:val="28"/>
          <w:lang w:val="af-ZA"/>
        </w:rPr>
        <w:t xml:space="preserve"> là</w:t>
      </w:r>
      <w:r w:rsidR="00B82668" w:rsidRPr="0003189C">
        <w:rPr>
          <w:iCs/>
          <w:sz w:val="28"/>
          <w:szCs w:val="28"/>
          <w:lang w:val="af-ZA"/>
        </w:rPr>
        <w:t xml:space="preserve"> </w:t>
      </w:r>
      <w:r w:rsidR="00AE2480" w:rsidRPr="0003189C">
        <w:rPr>
          <w:iCs/>
          <w:sz w:val="28"/>
          <w:szCs w:val="28"/>
          <w:lang w:val="af-ZA"/>
        </w:rPr>
        <w:t xml:space="preserve">35.470 </w:t>
      </w:r>
      <w:r w:rsidR="00B82668" w:rsidRPr="0003189C">
        <w:rPr>
          <w:iCs/>
          <w:sz w:val="28"/>
          <w:szCs w:val="28"/>
          <w:lang w:val="af-ZA"/>
        </w:rPr>
        <w:t xml:space="preserve">tỷ đồng; </w:t>
      </w:r>
      <w:r w:rsidR="00D620F9" w:rsidRPr="0003189C">
        <w:rPr>
          <w:iCs/>
          <w:sz w:val="28"/>
          <w:szCs w:val="28"/>
          <w:lang w:val="af-ZA"/>
        </w:rPr>
        <w:t>t</w:t>
      </w:r>
      <w:r w:rsidR="00B82668" w:rsidRPr="0003189C">
        <w:rPr>
          <w:iCs/>
          <w:sz w:val="28"/>
          <w:szCs w:val="28"/>
          <w:lang w:val="af-ZA"/>
        </w:rPr>
        <w:t xml:space="preserve">ốc độ tăng trưởng GRDP trong </w:t>
      </w:r>
      <w:r w:rsidR="005A531C" w:rsidRPr="0003189C">
        <w:rPr>
          <w:iCs/>
          <w:sz w:val="28"/>
          <w:szCs w:val="28"/>
          <w:lang w:val="af-ZA"/>
        </w:rPr>
        <w:t xml:space="preserve">03 </w:t>
      </w:r>
      <w:r w:rsidR="00B82668" w:rsidRPr="0003189C">
        <w:rPr>
          <w:iCs/>
          <w:sz w:val="28"/>
          <w:szCs w:val="28"/>
          <w:lang w:val="af-ZA"/>
        </w:rPr>
        <w:t>năm</w:t>
      </w:r>
      <w:r w:rsidR="00AE2480" w:rsidRPr="0003189C">
        <w:rPr>
          <w:iCs/>
          <w:sz w:val="28"/>
          <w:szCs w:val="28"/>
          <w:lang w:val="af-ZA"/>
        </w:rPr>
        <w:t xml:space="preserve"> có chiều hướng gia tăng</w:t>
      </w:r>
      <w:r w:rsidR="00634E73" w:rsidRPr="0003189C">
        <w:rPr>
          <w:iCs/>
          <w:sz w:val="28"/>
          <w:szCs w:val="28"/>
          <w:lang w:val="af-ZA"/>
        </w:rPr>
        <w:t xml:space="preserve"> </w:t>
      </w:r>
      <w:r w:rsidR="00AE2480" w:rsidRPr="0003189C">
        <w:rPr>
          <w:iCs/>
          <w:sz w:val="28"/>
          <w:szCs w:val="28"/>
          <w:lang w:val="af-ZA"/>
        </w:rPr>
        <w:t xml:space="preserve">(năm 2021: </w:t>
      </w:r>
      <w:r w:rsidR="005A531C" w:rsidRPr="0003189C">
        <w:rPr>
          <w:iCs/>
          <w:sz w:val="28"/>
          <w:szCs w:val="28"/>
          <w:lang w:val="af-ZA"/>
        </w:rPr>
        <w:t>9</w:t>
      </w:r>
      <w:r w:rsidR="00AE2480" w:rsidRPr="0003189C">
        <w:rPr>
          <w:iCs/>
          <w:sz w:val="28"/>
          <w:szCs w:val="28"/>
          <w:lang w:val="af-ZA"/>
        </w:rPr>
        <w:t>,59</w:t>
      </w:r>
      <w:r w:rsidR="005A531C" w:rsidRPr="0003189C">
        <w:rPr>
          <w:iCs/>
          <w:sz w:val="28"/>
          <w:szCs w:val="28"/>
          <w:lang w:val="af-ZA"/>
        </w:rPr>
        <w:t>%</w:t>
      </w:r>
      <w:r w:rsidR="00AE2480" w:rsidRPr="0003189C">
        <w:rPr>
          <w:iCs/>
          <w:sz w:val="28"/>
          <w:szCs w:val="28"/>
          <w:lang w:val="af-ZA"/>
        </w:rPr>
        <w:t xml:space="preserve">; năm 2022: </w:t>
      </w:r>
      <w:r w:rsidR="00AE2480" w:rsidRPr="0003189C">
        <w:rPr>
          <w:iCs/>
          <w:sz w:val="28"/>
          <w:szCs w:val="28"/>
          <w:lang w:val="af-ZA"/>
        </w:rPr>
        <w:lastRenderedPageBreak/>
        <w:t>10,05%; năm 2023: 10,41%)</w:t>
      </w:r>
      <w:r w:rsidR="00B82668" w:rsidRPr="0003189C">
        <w:rPr>
          <w:iCs/>
          <w:sz w:val="28"/>
          <w:szCs w:val="28"/>
          <w:lang w:val="af-ZA"/>
        </w:rPr>
        <w:t xml:space="preserve">; </w:t>
      </w:r>
      <w:r w:rsidR="00D620F9" w:rsidRPr="0003189C">
        <w:rPr>
          <w:iCs/>
          <w:sz w:val="28"/>
          <w:szCs w:val="28"/>
          <w:lang w:val="af-ZA"/>
        </w:rPr>
        <w:t>c</w:t>
      </w:r>
      <w:r w:rsidR="00B82668" w:rsidRPr="0003189C">
        <w:rPr>
          <w:iCs/>
          <w:sz w:val="28"/>
          <w:szCs w:val="28"/>
          <w:lang w:val="af-ZA"/>
        </w:rPr>
        <w:t xml:space="preserve">huyển dịch cơ cấu kinh tế </w:t>
      </w:r>
      <w:r w:rsidR="003C31C8" w:rsidRPr="0003189C">
        <w:rPr>
          <w:iCs/>
          <w:sz w:val="28"/>
          <w:szCs w:val="28"/>
          <w:lang w:val="af-ZA"/>
        </w:rPr>
        <w:t>cơ bản vẫn</w:t>
      </w:r>
      <w:r w:rsidR="00B82668" w:rsidRPr="0003189C">
        <w:rPr>
          <w:iCs/>
          <w:sz w:val="28"/>
          <w:szCs w:val="28"/>
          <w:lang w:val="af-ZA"/>
        </w:rPr>
        <w:t xml:space="preserve"> đảm bảo theo hướng tăng tỷ trọng nhóm ngành Công nghiệp - </w:t>
      </w:r>
      <w:r w:rsidR="00D620F9" w:rsidRPr="0003189C">
        <w:rPr>
          <w:iCs/>
          <w:sz w:val="28"/>
          <w:szCs w:val="28"/>
          <w:lang w:val="af-ZA"/>
        </w:rPr>
        <w:t xml:space="preserve">Xây </w:t>
      </w:r>
      <w:r w:rsidR="00B82668" w:rsidRPr="0003189C">
        <w:rPr>
          <w:iCs/>
          <w:sz w:val="28"/>
          <w:szCs w:val="28"/>
          <w:lang w:val="af-ZA"/>
        </w:rPr>
        <w:t>dựng</w:t>
      </w:r>
      <w:r w:rsidR="003C31C8" w:rsidRPr="0003189C">
        <w:rPr>
          <w:iCs/>
          <w:sz w:val="28"/>
          <w:szCs w:val="28"/>
          <w:lang w:val="af-ZA"/>
        </w:rPr>
        <w:t xml:space="preserve"> và nhóm ngành Dịch vụ</w:t>
      </w:r>
      <w:r w:rsidR="00B82668" w:rsidRPr="0003189C">
        <w:rPr>
          <w:iCs/>
          <w:sz w:val="28"/>
          <w:szCs w:val="28"/>
          <w:lang w:val="af-ZA"/>
        </w:rPr>
        <w:t xml:space="preserve">, giảm tỷ trọng nhóm ngành Nông, lâm, ngư nghiệp; các chỉ tiêu kinh tế khác nhìn chung tăng trưởng ổn định. Về lĩnh vực xã </w:t>
      </w:r>
      <w:r w:rsidR="00A27789" w:rsidRPr="0003189C">
        <w:rPr>
          <w:iCs/>
          <w:sz w:val="28"/>
          <w:szCs w:val="28"/>
          <w:lang w:val="af-ZA"/>
        </w:rPr>
        <w:t>hội</w:t>
      </w:r>
      <w:r w:rsidR="00B82668" w:rsidRPr="0003189C">
        <w:rPr>
          <w:iCs/>
          <w:sz w:val="28"/>
          <w:szCs w:val="28"/>
          <w:lang w:val="af-ZA"/>
        </w:rPr>
        <w:t xml:space="preserve">; tỷ lệ hộ nghèo </w:t>
      </w:r>
      <w:r w:rsidR="004C2DDD" w:rsidRPr="0003189C">
        <w:rPr>
          <w:iCs/>
          <w:sz w:val="28"/>
          <w:szCs w:val="28"/>
          <w:lang w:val="af-ZA"/>
        </w:rPr>
        <w:t>tiếp tục giảm</w:t>
      </w:r>
      <w:r w:rsidR="003C31C8" w:rsidRPr="0003189C">
        <w:rPr>
          <w:iCs/>
          <w:sz w:val="28"/>
          <w:szCs w:val="28"/>
          <w:lang w:val="af-ZA"/>
        </w:rPr>
        <w:t xml:space="preserve"> từ 3% đến 4%</w:t>
      </w:r>
      <w:r w:rsidR="004C2DDD" w:rsidRPr="0003189C">
        <w:rPr>
          <w:iCs/>
          <w:sz w:val="28"/>
          <w:szCs w:val="28"/>
          <w:lang w:val="af-ZA"/>
        </w:rPr>
        <w:t xml:space="preserve"> so với các năm; các cơ sở y tế tiếp tục được đầu tư, nâng cấp, người tham gia bảo hiểm xã hội ngày </w:t>
      </w:r>
      <w:r w:rsidR="00EE5BF5" w:rsidRPr="0003189C">
        <w:rPr>
          <w:iCs/>
          <w:sz w:val="28"/>
          <w:szCs w:val="28"/>
          <w:lang w:val="af-ZA"/>
        </w:rPr>
        <w:t>càng gia tăng</w:t>
      </w:r>
      <w:r w:rsidR="00712B8B" w:rsidRPr="0003189C">
        <w:rPr>
          <w:iCs/>
          <w:sz w:val="28"/>
          <w:szCs w:val="28"/>
          <w:lang w:val="af-ZA"/>
        </w:rPr>
        <w:t>...</w:t>
      </w:r>
      <w:r w:rsidR="00263B60" w:rsidRPr="0003189C">
        <w:rPr>
          <w:iCs/>
          <w:sz w:val="28"/>
          <w:szCs w:val="28"/>
          <w:lang w:val="af-ZA"/>
        </w:rPr>
        <w:t xml:space="preserve"> </w:t>
      </w:r>
    </w:p>
    <w:p w14:paraId="571F6FE9" w14:textId="011489BE" w:rsidR="00624D90" w:rsidRPr="0003189C" w:rsidRDefault="00DC5944" w:rsidP="0003189C">
      <w:pPr>
        <w:spacing w:before="120" w:after="120"/>
        <w:ind w:firstLine="709"/>
        <w:jc w:val="both"/>
        <w:rPr>
          <w:b/>
          <w:iCs/>
          <w:sz w:val="28"/>
          <w:szCs w:val="28"/>
          <w:lang w:val="af-ZA"/>
        </w:rPr>
      </w:pPr>
      <w:r w:rsidRPr="0003189C">
        <w:rPr>
          <w:b/>
          <w:iCs/>
          <w:sz w:val="28"/>
          <w:szCs w:val="28"/>
          <w:lang w:val="af-ZA"/>
        </w:rPr>
        <w:t>2</w:t>
      </w:r>
      <w:r w:rsidR="00624D90" w:rsidRPr="0003189C">
        <w:rPr>
          <w:b/>
          <w:iCs/>
          <w:sz w:val="28"/>
          <w:szCs w:val="28"/>
          <w:lang w:val="af-ZA"/>
        </w:rPr>
        <w:t xml:space="preserve">. Về Kế hoạch </w:t>
      </w:r>
      <w:r w:rsidR="00AD25CF" w:rsidRPr="0003189C">
        <w:rPr>
          <w:b/>
          <w:iCs/>
          <w:sz w:val="28"/>
          <w:szCs w:val="28"/>
          <w:lang w:val="af-ZA"/>
        </w:rPr>
        <w:t xml:space="preserve">tài chính - </w:t>
      </w:r>
      <w:r w:rsidR="00624D90" w:rsidRPr="0003189C">
        <w:rPr>
          <w:b/>
          <w:iCs/>
          <w:sz w:val="28"/>
          <w:szCs w:val="28"/>
          <w:lang w:val="af-ZA"/>
        </w:rPr>
        <w:t>ngân sách nhà nước</w:t>
      </w:r>
      <w:r w:rsidRPr="0003189C">
        <w:rPr>
          <w:b/>
          <w:iCs/>
          <w:sz w:val="28"/>
          <w:szCs w:val="28"/>
          <w:lang w:val="af-ZA"/>
        </w:rPr>
        <w:t xml:space="preserve"> 03 năm </w:t>
      </w:r>
      <w:r w:rsidR="00300F00" w:rsidRPr="0003189C">
        <w:rPr>
          <w:b/>
          <w:iCs/>
          <w:sz w:val="28"/>
          <w:szCs w:val="28"/>
          <w:lang w:val="af-ZA"/>
        </w:rPr>
        <w:t>(</w:t>
      </w:r>
      <w:r w:rsidR="006721C7" w:rsidRPr="0003189C">
        <w:rPr>
          <w:b/>
          <w:iCs/>
          <w:sz w:val="28"/>
          <w:szCs w:val="28"/>
          <w:lang w:val="af-ZA"/>
        </w:rPr>
        <w:t xml:space="preserve">giai đoạn </w:t>
      </w:r>
      <w:r w:rsidRPr="0003189C">
        <w:rPr>
          <w:b/>
          <w:iCs/>
          <w:sz w:val="28"/>
          <w:szCs w:val="28"/>
          <w:lang w:val="af-ZA"/>
        </w:rPr>
        <w:t>2</w:t>
      </w:r>
      <w:r w:rsidR="00AD25CF" w:rsidRPr="0003189C">
        <w:rPr>
          <w:b/>
          <w:iCs/>
          <w:sz w:val="28"/>
          <w:szCs w:val="28"/>
          <w:lang w:val="af-ZA"/>
        </w:rPr>
        <w:t>0</w:t>
      </w:r>
      <w:r w:rsidR="00615EC6" w:rsidRPr="0003189C">
        <w:rPr>
          <w:b/>
          <w:iCs/>
          <w:sz w:val="28"/>
          <w:szCs w:val="28"/>
          <w:lang w:val="af-ZA"/>
        </w:rPr>
        <w:t>2</w:t>
      </w:r>
      <w:r w:rsidR="00D75473" w:rsidRPr="0003189C">
        <w:rPr>
          <w:b/>
          <w:iCs/>
          <w:sz w:val="28"/>
          <w:szCs w:val="28"/>
          <w:lang w:val="af-ZA"/>
        </w:rPr>
        <w:t>1</w:t>
      </w:r>
      <w:r w:rsidR="007C6E85" w:rsidRPr="0003189C">
        <w:rPr>
          <w:b/>
          <w:iCs/>
          <w:sz w:val="28"/>
          <w:szCs w:val="28"/>
          <w:lang w:val="af-ZA"/>
        </w:rPr>
        <w:t xml:space="preserve"> </w:t>
      </w:r>
      <w:r w:rsidRPr="0003189C">
        <w:rPr>
          <w:b/>
          <w:iCs/>
          <w:sz w:val="28"/>
          <w:szCs w:val="28"/>
          <w:lang w:val="af-ZA"/>
        </w:rPr>
        <w:t>-</w:t>
      </w:r>
      <w:r w:rsidR="007C6E85" w:rsidRPr="0003189C">
        <w:rPr>
          <w:b/>
          <w:iCs/>
          <w:sz w:val="28"/>
          <w:szCs w:val="28"/>
          <w:lang w:val="af-ZA"/>
        </w:rPr>
        <w:t xml:space="preserve"> </w:t>
      </w:r>
      <w:r w:rsidRPr="0003189C">
        <w:rPr>
          <w:b/>
          <w:iCs/>
          <w:sz w:val="28"/>
          <w:szCs w:val="28"/>
          <w:lang w:val="af-ZA"/>
        </w:rPr>
        <w:t>202</w:t>
      </w:r>
      <w:r w:rsidR="00D75473" w:rsidRPr="0003189C">
        <w:rPr>
          <w:b/>
          <w:iCs/>
          <w:sz w:val="28"/>
          <w:szCs w:val="28"/>
          <w:lang w:val="af-ZA"/>
        </w:rPr>
        <w:t>3</w:t>
      </w:r>
      <w:r w:rsidR="00300F00" w:rsidRPr="0003189C">
        <w:rPr>
          <w:b/>
          <w:iCs/>
          <w:sz w:val="28"/>
          <w:szCs w:val="28"/>
          <w:lang w:val="af-ZA"/>
        </w:rPr>
        <w:t>)</w:t>
      </w:r>
    </w:p>
    <w:p w14:paraId="6C151875" w14:textId="77777777" w:rsidR="0052559A" w:rsidRPr="0003189C" w:rsidRDefault="00DC5944" w:rsidP="0003189C">
      <w:pPr>
        <w:spacing w:before="120" w:after="120"/>
        <w:ind w:firstLine="709"/>
        <w:jc w:val="both"/>
        <w:rPr>
          <w:b/>
          <w:iCs/>
          <w:sz w:val="28"/>
          <w:szCs w:val="28"/>
          <w:lang w:val="af-ZA"/>
        </w:rPr>
      </w:pPr>
      <w:r w:rsidRPr="0003189C">
        <w:rPr>
          <w:b/>
          <w:iCs/>
          <w:sz w:val="28"/>
          <w:szCs w:val="28"/>
          <w:lang w:val="af-ZA"/>
        </w:rPr>
        <w:t xml:space="preserve">2.1. Thu </w:t>
      </w:r>
      <w:r w:rsidR="009944EF" w:rsidRPr="0003189C">
        <w:rPr>
          <w:b/>
          <w:iCs/>
          <w:sz w:val="28"/>
          <w:szCs w:val="28"/>
          <w:lang w:val="af-ZA"/>
        </w:rPr>
        <w:t>ngân sách nhà nước trên địa bàn</w:t>
      </w:r>
    </w:p>
    <w:p w14:paraId="0058200B" w14:textId="7CC410CD" w:rsidR="00C67628" w:rsidRPr="0003189C" w:rsidRDefault="0052559A" w:rsidP="0003189C">
      <w:pPr>
        <w:spacing w:before="120" w:after="120"/>
        <w:ind w:firstLine="709"/>
        <w:jc w:val="both"/>
        <w:rPr>
          <w:iCs/>
          <w:sz w:val="28"/>
          <w:szCs w:val="28"/>
          <w:lang w:val="af-ZA"/>
        </w:rPr>
      </w:pPr>
      <w:r w:rsidRPr="0003189C">
        <w:rPr>
          <w:iCs/>
          <w:sz w:val="28"/>
          <w:szCs w:val="28"/>
          <w:lang w:val="af-ZA"/>
        </w:rPr>
        <w:t xml:space="preserve">Theo </w:t>
      </w:r>
      <w:r w:rsidR="00C67628" w:rsidRPr="0003189C">
        <w:rPr>
          <w:iCs/>
          <w:sz w:val="28"/>
          <w:szCs w:val="28"/>
          <w:lang w:val="af-ZA"/>
        </w:rPr>
        <w:t xml:space="preserve">Kế hoạch tài chính - ngân sách nhà nước 03 năm </w:t>
      </w:r>
      <w:r w:rsidR="00DF0A2C" w:rsidRPr="0003189C">
        <w:rPr>
          <w:iCs/>
          <w:sz w:val="28"/>
          <w:szCs w:val="28"/>
          <w:lang w:val="af-ZA"/>
        </w:rPr>
        <w:t>(</w:t>
      </w:r>
      <w:r w:rsidR="006721C7" w:rsidRPr="0003189C">
        <w:rPr>
          <w:iCs/>
          <w:sz w:val="28"/>
          <w:szCs w:val="28"/>
          <w:lang w:val="af-ZA"/>
        </w:rPr>
        <w:t xml:space="preserve">giai đoạn </w:t>
      </w:r>
      <w:r w:rsidR="00615EC6" w:rsidRPr="0003189C">
        <w:rPr>
          <w:iCs/>
          <w:sz w:val="28"/>
          <w:szCs w:val="28"/>
          <w:lang w:val="af-ZA"/>
        </w:rPr>
        <w:t>202</w:t>
      </w:r>
      <w:r w:rsidR="00300F00" w:rsidRPr="0003189C">
        <w:rPr>
          <w:iCs/>
          <w:sz w:val="28"/>
          <w:szCs w:val="28"/>
          <w:lang w:val="af-ZA"/>
        </w:rPr>
        <w:t>1</w:t>
      </w:r>
      <w:r w:rsidR="00615EC6" w:rsidRPr="0003189C">
        <w:rPr>
          <w:iCs/>
          <w:sz w:val="28"/>
          <w:szCs w:val="28"/>
          <w:lang w:val="af-ZA"/>
        </w:rPr>
        <w:t xml:space="preserve"> - 202</w:t>
      </w:r>
      <w:r w:rsidR="00300F00" w:rsidRPr="0003189C">
        <w:rPr>
          <w:iCs/>
          <w:sz w:val="28"/>
          <w:szCs w:val="28"/>
          <w:lang w:val="af-ZA"/>
        </w:rPr>
        <w:t>3</w:t>
      </w:r>
      <w:r w:rsidR="00DF0A2C" w:rsidRPr="0003189C">
        <w:rPr>
          <w:iCs/>
          <w:sz w:val="28"/>
          <w:szCs w:val="28"/>
          <w:lang w:val="af-ZA"/>
        </w:rPr>
        <w:t>)</w:t>
      </w:r>
      <w:r w:rsidRPr="0003189C">
        <w:rPr>
          <w:iCs/>
          <w:sz w:val="28"/>
          <w:szCs w:val="28"/>
          <w:lang w:val="af-ZA"/>
        </w:rPr>
        <w:t xml:space="preserve">, tổng thu NSNN trên địa bàn </w:t>
      </w:r>
      <w:r w:rsidR="00300F00" w:rsidRPr="0003189C">
        <w:rPr>
          <w:iCs/>
          <w:sz w:val="28"/>
          <w:szCs w:val="28"/>
          <w:lang w:val="af-ZA"/>
        </w:rPr>
        <w:t>n</w:t>
      </w:r>
      <w:r w:rsidR="00615EC6" w:rsidRPr="0003189C">
        <w:rPr>
          <w:iCs/>
          <w:sz w:val="28"/>
          <w:szCs w:val="28"/>
          <w:lang w:val="af-ZA"/>
        </w:rPr>
        <w:t>ăm 202</w:t>
      </w:r>
      <w:r w:rsidR="00300F00" w:rsidRPr="0003189C">
        <w:rPr>
          <w:iCs/>
          <w:sz w:val="28"/>
          <w:szCs w:val="28"/>
          <w:lang w:val="af-ZA"/>
        </w:rPr>
        <w:t>1</w:t>
      </w:r>
      <w:r w:rsidR="00615EC6" w:rsidRPr="0003189C">
        <w:rPr>
          <w:iCs/>
          <w:sz w:val="28"/>
          <w:szCs w:val="28"/>
          <w:lang w:val="af-ZA"/>
        </w:rPr>
        <w:t xml:space="preserve"> là </w:t>
      </w:r>
      <w:r w:rsidR="007D7F4B" w:rsidRPr="0003189C">
        <w:rPr>
          <w:bCs/>
          <w:sz w:val="28"/>
          <w:szCs w:val="28"/>
          <w:lang w:val="sv-SE"/>
        </w:rPr>
        <w:t>3.000.000 triệu đồng</w:t>
      </w:r>
      <w:r w:rsidR="00615EC6" w:rsidRPr="0003189C">
        <w:rPr>
          <w:iCs/>
          <w:sz w:val="28"/>
          <w:szCs w:val="28"/>
          <w:lang w:val="af-ZA"/>
        </w:rPr>
        <w:t>; năm 202</w:t>
      </w:r>
      <w:r w:rsidR="00300F00" w:rsidRPr="0003189C">
        <w:rPr>
          <w:iCs/>
          <w:sz w:val="28"/>
          <w:szCs w:val="28"/>
          <w:lang w:val="af-ZA"/>
        </w:rPr>
        <w:t>2</w:t>
      </w:r>
      <w:r w:rsidR="00615EC6" w:rsidRPr="0003189C">
        <w:rPr>
          <w:iCs/>
          <w:sz w:val="28"/>
          <w:szCs w:val="28"/>
          <w:lang w:val="af-ZA"/>
        </w:rPr>
        <w:t xml:space="preserve"> là </w:t>
      </w:r>
      <w:r w:rsidR="007D7F4B" w:rsidRPr="0003189C">
        <w:rPr>
          <w:bCs/>
          <w:sz w:val="28"/>
          <w:szCs w:val="28"/>
          <w:lang w:val="sv-SE"/>
        </w:rPr>
        <w:t xml:space="preserve">3.229.000 </w:t>
      </w:r>
      <w:r w:rsidR="00615EC6" w:rsidRPr="0003189C">
        <w:rPr>
          <w:iCs/>
          <w:sz w:val="28"/>
          <w:szCs w:val="28"/>
          <w:lang w:val="af-ZA"/>
        </w:rPr>
        <w:t>triệu đồng và đến năm 202</w:t>
      </w:r>
      <w:r w:rsidR="00300F00" w:rsidRPr="0003189C">
        <w:rPr>
          <w:iCs/>
          <w:sz w:val="28"/>
          <w:szCs w:val="28"/>
          <w:lang w:val="af-ZA"/>
        </w:rPr>
        <w:t>3</w:t>
      </w:r>
      <w:r w:rsidR="00615EC6" w:rsidRPr="0003189C">
        <w:rPr>
          <w:iCs/>
          <w:sz w:val="28"/>
          <w:szCs w:val="28"/>
          <w:lang w:val="af-ZA"/>
        </w:rPr>
        <w:t xml:space="preserve"> là </w:t>
      </w:r>
      <w:r w:rsidR="002808A4" w:rsidRPr="0003189C">
        <w:rPr>
          <w:bCs/>
          <w:sz w:val="28"/>
          <w:szCs w:val="28"/>
          <w:lang w:val="sv-SE"/>
        </w:rPr>
        <w:t xml:space="preserve">3.666.000 </w:t>
      </w:r>
      <w:r w:rsidR="00615EC6" w:rsidRPr="0003189C">
        <w:rPr>
          <w:iCs/>
          <w:sz w:val="28"/>
          <w:szCs w:val="28"/>
          <w:lang w:val="af-ZA"/>
        </w:rPr>
        <w:t>triệu đồng</w:t>
      </w:r>
      <w:r w:rsidRPr="0003189C">
        <w:rPr>
          <w:iCs/>
          <w:sz w:val="28"/>
          <w:szCs w:val="28"/>
          <w:lang w:val="af-ZA"/>
        </w:rPr>
        <w:t xml:space="preserve">. </w:t>
      </w:r>
      <w:r w:rsidR="00C67628" w:rsidRPr="0003189C">
        <w:rPr>
          <w:iCs/>
          <w:sz w:val="28"/>
          <w:szCs w:val="28"/>
          <w:lang w:val="af-ZA"/>
        </w:rPr>
        <w:t xml:space="preserve">Trong đó: </w:t>
      </w:r>
    </w:p>
    <w:p w14:paraId="73E8CF38" w14:textId="0F57868D" w:rsidR="004246CC" w:rsidRPr="0003189C" w:rsidRDefault="00C67628" w:rsidP="0003189C">
      <w:pPr>
        <w:spacing w:before="120" w:after="120"/>
        <w:ind w:firstLine="709"/>
        <w:jc w:val="both"/>
        <w:rPr>
          <w:iCs/>
          <w:sz w:val="28"/>
          <w:szCs w:val="28"/>
          <w:lang w:val="af-ZA"/>
        </w:rPr>
      </w:pPr>
      <w:r w:rsidRPr="0003189C">
        <w:rPr>
          <w:iCs/>
          <w:sz w:val="28"/>
          <w:szCs w:val="28"/>
          <w:lang w:val="af-ZA"/>
        </w:rPr>
        <w:t>- Số thu nội địa năm 20</w:t>
      </w:r>
      <w:r w:rsidR="00615EC6" w:rsidRPr="0003189C">
        <w:rPr>
          <w:iCs/>
          <w:sz w:val="28"/>
          <w:szCs w:val="28"/>
          <w:lang w:val="af-ZA"/>
        </w:rPr>
        <w:t>2</w:t>
      </w:r>
      <w:r w:rsidR="00737C3D" w:rsidRPr="0003189C">
        <w:rPr>
          <w:iCs/>
          <w:sz w:val="28"/>
          <w:szCs w:val="28"/>
          <w:lang w:val="af-ZA"/>
        </w:rPr>
        <w:t>1</w:t>
      </w:r>
      <w:r w:rsidRPr="0003189C">
        <w:rPr>
          <w:iCs/>
          <w:sz w:val="28"/>
          <w:szCs w:val="28"/>
          <w:lang w:val="af-ZA"/>
        </w:rPr>
        <w:t xml:space="preserve">: </w:t>
      </w:r>
      <w:r w:rsidR="00737C3D" w:rsidRPr="0003189C">
        <w:rPr>
          <w:sz w:val="28"/>
          <w:szCs w:val="28"/>
        </w:rPr>
        <w:t xml:space="preserve">2.753.200 </w:t>
      </w:r>
      <w:r w:rsidR="00615EC6" w:rsidRPr="0003189C">
        <w:rPr>
          <w:sz w:val="28"/>
          <w:szCs w:val="28"/>
        </w:rPr>
        <w:t>triệu đồng</w:t>
      </w:r>
      <w:r w:rsidRPr="0003189C">
        <w:rPr>
          <w:iCs/>
          <w:sz w:val="28"/>
          <w:szCs w:val="28"/>
          <w:lang w:val="af-ZA"/>
        </w:rPr>
        <w:t>; dự kiến năm 202</w:t>
      </w:r>
      <w:r w:rsidR="00737C3D" w:rsidRPr="0003189C">
        <w:rPr>
          <w:iCs/>
          <w:sz w:val="28"/>
          <w:szCs w:val="28"/>
          <w:lang w:val="af-ZA"/>
        </w:rPr>
        <w:t>2</w:t>
      </w:r>
      <w:r w:rsidRPr="0003189C">
        <w:rPr>
          <w:iCs/>
          <w:sz w:val="28"/>
          <w:szCs w:val="28"/>
          <w:lang w:val="af-ZA"/>
        </w:rPr>
        <w:t xml:space="preserve">: </w:t>
      </w:r>
      <w:r w:rsidR="00737C3D" w:rsidRPr="0003189C">
        <w:rPr>
          <w:sz w:val="28"/>
          <w:szCs w:val="28"/>
        </w:rPr>
        <w:t xml:space="preserve">2.920.000 </w:t>
      </w:r>
      <w:r w:rsidR="00615EC6" w:rsidRPr="0003189C">
        <w:rPr>
          <w:sz w:val="28"/>
          <w:szCs w:val="28"/>
        </w:rPr>
        <w:t>triệu đồng</w:t>
      </w:r>
      <w:r w:rsidR="00615EC6" w:rsidRPr="0003189C">
        <w:rPr>
          <w:i/>
          <w:sz w:val="28"/>
          <w:szCs w:val="28"/>
        </w:rPr>
        <w:t xml:space="preserve"> </w:t>
      </w:r>
      <w:r w:rsidR="00601417" w:rsidRPr="0003189C">
        <w:rPr>
          <w:iCs/>
          <w:sz w:val="28"/>
          <w:szCs w:val="28"/>
          <w:lang w:val="af-ZA"/>
        </w:rPr>
        <w:t>tăng</w:t>
      </w:r>
      <w:r w:rsidRPr="0003189C">
        <w:rPr>
          <w:iCs/>
          <w:sz w:val="28"/>
          <w:szCs w:val="28"/>
          <w:lang w:val="af-ZA"/>
        </w:rPr>
        <w:t xml:space="preserve"> </w:t>
      </w:r>
      <w:r w:rsidR="00341883" w:rsidRPr="0003189C">
        <w:rPr>
          <w:iCs/>
          <w:sz w:val="28"/>
          <w:szCs w:val="28"/>
          <w:lang w:val="af-ZA"/>
        </w:rPr>
        <w:t>6</w:t>
      </w:r>
      <w:r w:rsidR="00A94E25" w:rsidRPr="0003189C">
        <w:rPr>
          <w:iCs/>
          <w:sz w:val="28"/>
          <w:szCs w:val="28"/>
          <w:lang w:val="af-ZA"/>
        </w:rPr>
        <w:t>,1</w:t>
      </w:r>
      <w:r w:rsidRPr="0003189C">
        <w:rPr>
          <w:iCs/>
          <w:sz w:val="28"/>
          <w:szCs w:val="28"/>
          <w:lang w:val="af-ZA"/>
        </w:rPr>
        <w:t>% so với dự toán 20</w:t>
      </w:r>
      <w:r w:rsidR="00341883" w:rsidRPr="0003189C">
        <w:rPr>
          <w:iCs/>
          <w:sz w:val="28"/>
          <w:szCs w:val="28"/>
          <w:lang w:val="af-ZA"/>
        </w:rPr>
        <w:t>2</w:t>
      </w:r>
      <w:r w:rsidR="00601417" w:rsidRPr="0003189C">
        <w:rPr>
          <w:iCs/>
          <w:sz w:val="28"/>
          <w:szCs w:val="28"/>
          <w:lang w:val="af-ZA"/>
        </w:rPr>
        <w:t>1</w:t>
      </w:r>
      <w:r w:rsidRPr="0003189C">
        <w:rPr>
          <w:iCs/>
          <w:sz w:val="28"/>
          <w:szCs w:val="28"/>
          <w:lang w:val="af-ZA"/>
        </w:rPr>
        <w:t>; năm 202</w:t>
      </w:r>
      <w:r w:rsidR="00601417" w:rsidRPr="0003189C">
        <w:rPr>
          <w:iCs/>
          <w:sz w:val="28"/>
          <w:szCs w:val="28"/>
          <w:lang w:val="af-ZA"/>
        </w:rPr>
        <w:t>3</w:t>
      </w:r>
      <w:r w:rsidRPr="0003189C">
        <w:rPr>
          <w:iCs/>
          <w:sz w:val="28"/>
          <w:szCs w:val="28"/>
          <w:lang w:val="af-ZA"/>
        </w:rPr>
        <w:t xml:space="preserve">: </w:t>
      </w:r>
      <w:r w:rsidR="00601417" w:rsidRPr="0003189C">
        <w:rPr>
          <w:sz w:val="28"/>
          <w:szCs w:val="28"/>
        </w:rPr>
        <w:t xml:space="preserve">3.335.000 </w:t>
      </w:r>
      <w:r w:rsidR="00341883" w:rsidRPr="0003189C">
        <w:rPr>
          <w:sz w:val="28"/>
          <w:szCs w:val="28"/>
        </w:rPr>
        <w:t>triệu đồng</w:t>
      </w:r>
      <w:r w:rsidR="00341883" w:rsidRPr="0003189C">
        <w:rPr>
          <w:iCs/>
          <w:sz w:val="28"/>
          <w:szCs w:val="28"/>
          <w:lang w:val="af-ZA"/>
        </w:rPr>
        <w:t xml:space="preserve">, tăng </w:t>
      </w:r>
      <w:r w:rsidR="00601417" w:rsidRPr="0003189C">
        <w:rPr>
          <w:iCs/>
          <w:sz w:val="28"/>
          <w:szCs w:val="28"/>
          <w:lang w:val="af-ZA"/>
        </w:rPr>
        <w:t>14</w:t>
      </w:r>
      <w:r w:rsidR="00A94E25" w:rsidRPr="0003189C">
        <w:rPr>
          <w:iCs/>
          <w:sz w:val="28"/>
          <w:szCs w:val="28"/>
          <w:lang w:val="af-ZA"/>
        </w:rPr>
        <w:t>,2</w:t>
      </w:r>
      <w:r w:rsidRPr="0003189C">
        <w:rPr>
          <w:iCs/>
          <w:sz w:val="28"/>
          <w:szCs w:val="28"/>
          <w:lang w:val="af-ZA"/>
        </w:rPr>
        <w:t>% so với dự toán 202</w:t>
      </w:r>
      <w:r w:rsidR="00601417" w:rsidRPr="0003189C">
        <w:rPr>
          <w:iCs/>
          <w:sz w:val="28"/>
          <w:szCs w:val="28"/>
          <w:lang w:val="af-ZA"/>
        </w:rPr>
        <w:t>2</w:t>
      </w:r>
      <w:r w:rsidRPr="0003189C">
        <w:rPr>
          <w:iCs/>
          <w:sz w:val="28"/>
          <w:szCs w:val="28"/>
          <w:lang w:val="af-ZA"/>
        </w:rPr>
        <w:t>.</w:t>
      </w:r>
      <w:r w:rsidR="00341883" w:rsidRPr="0003189C">
        <w:rPr>
          <w:iCs/>
          <w:sz w:val="28"/>
          <w:szCs w:val="28"/>
          <w:lang w:val="af-ZA"/>
        </w:rPr>
        <w:t xml:space="preserve"> </w:t>
      </w:r>
    </w:p>
    <w:p w14:paraId="43068388" w14:textId="285D2CA6" w:rsidR="00C67628" w:rsidRPr="0003189C" w:rsidRDefault="00C67628" w:rsidP="0003189C">
      <w:pPr>
        <w:spacing w:before="120" w:after="120"/>
        <w:ind w:firstLine="709"/>
        <w:jc w:val="both"/>
        <w:rPr>
          <w:iCs/>
          <w:sz w:val="28"/>
          <w:szCs w:val="28"/>
          <w:lang w:val="af-ZA"/>
        </w:rPr>
      </w:pPr>
      <w:r w:rsidRPr="0003189C">
        <w:rPr>
          <w:iCs/>
          <w:sz w:val="28"/>
          <w:szCs w:val="28"/>
          <w:lang w:val="af-ZA"/>
        </w:rPr>
        <w:t>- Thu thuế xuất nh</w:t>
      </w:r>
      <w:r w:rsidR="00341883" w:rsidRPr="0003189C">
        <w:rPr>
          <w:iCs/>
          <w:sz w:val="28"/>
          <w:szCs w:val="28"/>
          <w:lang w:val="af-ZA"/>
        </w:rPr>
        <w:t xml:space="preserve">ập khẩu: </w:t>
      </w:r>
      <w:r w:rsidR="00EA0B1A" w:rsidRPr="0003189C">
        <w:rPr>
          <w:sz w:val="28"/>
          <w:szCs w:val="28"/>
        </w:rPr>
        <w:t>Năm 2021: 246.800 triệu đồng; năm 2022: 309.000 triệu đồng tăng 25,2% so với dự toán 2021 và năm 2023: 331.000 triệu đồng bằng 7,1% so với dự toán 2022.</w:t>
      </w:r>
    </w:p>
    <w:p w14:paraId="6BF0C701" w14:textId="77777777" w:rsidR="00DC5944" w:rsidRPr="0003189C" w:rsidRDefault="00AD25CF" w:rsidP="0003189C">
      <w:pPr>
        <w:spacing w:before="120" w:after="120"/>
        <w:ind w:firstLine="709"/>
        <w:jc w:val="both"/>
        <w:rPr>
          <w:b/>
          <w:iCs/>
          <w:sz w:val="28"/>
          <w:szCs w:val="28"/>
          <w:lang w:val="af-ZA"/>
        </w:rPr>
      </w:pPr>
      <w:r w:rsidRPr="0003189C">
        <w:rPr>
          <w:b/>
          <w:iCs/>
          <w:sz w:val="28"/>
          <w:szCs w:val="28"/>
          <w:lang w:val="af-ZA"/>
        </w:rPr>
        <w:t xml:space="preserve">2.2. </w:t>
      </w:r>
      <w:r w:rsidR="00E45ABC" w:rsidRPr="0003189C">
        <w:rPr>
          <w:b/>
          <w:iCs/>
          <w:sz w:val="28"/>
          <w:szCs w:val="28"/>
          <w:lang w:val="af-ZA"/>
        </w:rPr>
        <w:t>Kế</w:t>
      </w:r>
      <w:r w:rsidR="009944EF" w:rsidRPr="0003189C">
        <w:rPr>
          <w:b/>
          <w:iCs/>
          <w:sz w:val="28"/>
          <w:szCs w:val="28"/>
          <w:lang w:val="af-ZA"/>
        </w:rPr>
        <w:t xml:space="preserve"> hoạch thu ngân sách địa phương</w:t>
      </w:r>
    </w:p>
    <w:p w14:paraId="0F0F5FF6" w14:textId="2F2BA949" w:rsidR="00527F57" w:rsidRPr="0003189C" w:rsidRDefault="00C0041E" w:rsidP="0003189C">
      <w:pPr>
        <w:spacing w:before="120" w:after="120"/>
        <w:ind w:firstLine="709"/>
        <w:jc w:val="both"/>
        <w:rPr>
          <w:sz w:val="28"/>
          <w:szCs w:val="28"/>
        </w:rPr>
      </w:pPr>
      <w:r w:rsidRPr="0003189C">
        <w:rPr>
          <w:sz w:val="28"/>
          <w:szCs w:val="28"/>
        </w:rPr>
        <w:t xml:space="preserve">Tổng nguồn thu ngân sách địa phương </w:t>
      </w:r>
      <w:r w:rsidRPr="0003189C">
        <w:rPr>
          <w:i/>
          <w:sz w:val="28"/>
          <w:szCs w:val="28"/>
        </w:rPr>
        <w:t>(bao gồm thu được hưởng theo phân cấp, Trung ương bổ sung cân đối, bổ sung có mục tiêu nhiệm vụ)</w:t>
      </w:r>
      <w:r w:rsidRPr="0003189C">
        <w:rPr>
          <w:sz w:val="28"/>
          <w:szCs w:val="28"/>
        </w:rPr>
        <w:t>: Năm 2021: 7.258.365 triệu đồng; năm 2022: 7.970.000 triệu đồng; năm 2023: 8.558.000 triệu đồng</w:t>
      </w:r>
      <w:r w:rsidR="00C67628" w:rsidRPr="0003189C">
        <w:rPr>
          <w:iCs/>
          <w:sz w:val="28"/>
          <w:szCs w:val="28"/>
          <w:lang w:val="af-ZA"/>
        </w:rPr>
        <w:t xml:space="preserve">. Trong đó, </w:t>
      </w:r>
      <w:r w:rsidRPr="0003189C">
        <w:rPr>
          <w:sz w:val="28"/>
          <w:szCs w:val="28"/>
          <w:lang w:val="af-ZA"/>
        </w:rPr>
        <w:t>t</w:t>
      </w:r>
      <w:r w:rsidRPr="0003189C">
        <w:rPr>
          <w:sz w:val="28"/>
          <w:szCs w:val="28"/>
        </w:rPr>
        <w:t>ổng thu cân đối ngân sách địa phương năm 2021: 5.817.225 triệu đồng, năm 2022: 6.673.000 triệu đồng, năm 2023: 7.196.000 triệu đồng</w:t>
      </w:r>
      <w:r w:rsidR="00C67628" w:rsidRPr="0003189C">
        <w:rPr>
          <w:iCs/>
          <w:sz w:val="28"/>
          <w:szCs w:val="28"/>
          <w:lang w:val="af-ZA"/>
        </w:rPr>
        <w:t xml:space="preserve">; Thu ngân sách Trung ương bổ sung mục tiêu: </w:t>
      </w:r>
      <w:r w:rsidRPr="0003189C">
        <w:rPr>
          <w:sz w:val="28"/>
          <w:szCs w:val="28"/>
        </w:rPr>
        <w:t>Năm 2021: 1.441.140 triệu đồng</w:t>
      </w:r>
      <w:r w:rsidRPr="0003189C">
        <w:rPr>
          <w:sz w:val="28"/>
          <w:szCs w:val="28"/>
          <w:lang w:val="af-ZA"/>
        </w:rPr>
        <w:t>,</w:t>
      </w:r>
      <w:r w:rsidRPr="0003189C">
        <w:rPr>
          <w:sz w:val="28"/>
          <w:szCs w:val="28"/>
        </w:rPr>
        <w:t xml:space="preserve"> năm 2022: 1.297.000 triệu đồng</w:t>
      </w:r>
      <w:r w:rsidRPr="0003189C">
        <w:rPr>
          <w:sz w:val="28"/>
          <w:szCs w:val="28"/>
          <w:lang w:val="af-ZA"/>
        </w:rPr>
        <w:t>,</w:t>
      </w:r>
      <w:r w:rsidRPr="0003189C">
        <w:rPr>
          <w:sz w:val="28"/>
          <w:szCs w:val="28"/>
        </w:rPr>
        <w:t xml:space="preserve"> năm 2023: 1.362.000 triệu đồng</w:t>
      </w:r>
      <w:r w:rsidR="00527F57" w:rsidRPr="0003189C">
        <w:rPr>
          <w:sz w:val="28"/>
          <w:szCs w:val="28"/>
        </w:rPr>
        <w:t xml:space="preserve">. </w:t>
      </w:r>
    </w:p>
    <w:p w14:paraId="5BE117BD" w14:textId="77777777" w:rsidR="006D5ECA" w:rsidRPr="0003189C" w:rsidRDefault="006D5ECA" w:rsidP="0003189C">
      <w:pPr>
        <w:spacing w:before="120" w:after="120"/>
        <w:ind w:firstLine="709"/>
        <w:jc w:val="both"/>
        <w:rPr>
          <w:b/>
          <w:sz w:val="28"/>
          <w:szCs w:val="28"/>
          <w:lang w:val="af-ZA"/>
        </w:rPr>
      </w:pPr>
      <w:r w:rsidRPr="0003189C">
        <w:rPr>
          <w:b/>
          <w:sz w:val="28"/>
          <w:szCs w:val="28"/>
          <w:lang w:val="af-ZA"/>
        </w:rPr>
        <w:t>2.</w:t>
      </w:r>
      <w:r w:rsidR="00E45ABC" w:rsidRPr="0003189C">
        <w:rPr>
          <w:b/>
          <w:sz w:val="28"/>
          <w:szCs w:val="28"/>
          <w:lang w:val="af-ZA"/>
        </w:rPr>
        <w:t>3.</w:t>
      </w:r>
      <w:r w:rsidRPr="0003189C">
        <w:rPr>
          <w:b/>
          <w:sz w:val="28"/>
          <w:szCs w:val="28"/>
          <w:lang w:val="af-ZA"/>
        </w:rPr>
        <w:t xml:space="preserve"> </w:t>
      </w:r>
      <w:r w:rsidR="009944EF" w:rsidRPr="0003189C">
        <w:rPr>
          <w:b/>
          <w:sz w:val="28"/>
          <w:szCs w:val="28"/>
        </w:rPr>
        <w:t xml:space="preserve">Kế </w:t>
      </w:r>
      <w:r w:rsidRPr="0003189C">
        <w:rPr>
          <w:b/>
          <w:sz w:val="28"/>
          <w:szCs w:val="28"/>
        </w:rPr>
        <w:t>hoạch chi ngân sách địa phương</w:t>
      </w:r>
    </w:p>
    <w:p w14:paraId="6558906A" w14:textId="77DBBFC2" w:rsidR="008D1E7F" w:rsidRPr="0003189C" w:rsidRDefault="001A14B1" w:rsidP="0003189C">
      <w:pPr>
        <w:spacing w:before="120" w:after="120"/>
        <w:ind w:firstLine="709"/>
        <w:jc w:val="both"/>
        <w:rPr>
          <w:iCs/>
          <w:sz w:val="28"/>
          <w:szCs w:val="28"/>
          <w:lang w:val="af-ZA"/>
        </w:rPr>
      </w:pPr>
      <w:r w:rsidRPr="0003189C">
        <w:rPr>
          <w:sz w:val="28"/>
          <w:szCs w:val="28"/>
        </w:rPr>
        <w:t xml:space="preserve">Tổng chi ngân sách địa phương </w:t>
      </w:r>
      <w:r w:rsidRPr="0003189C">
        <w:rPr>
          <w:i/>
          <w:sz w:val="28"/>
          <w:szCs w:val="28"/>
        </w:rPr>
        <w:t>(bao gồm chi cân đối, Trung ương bổ sung Chương trình mục tiêu, mục tiêu nhiệm vụ)</w:t>
      </w:r>
      <w:r w:rsidRPr="0003189C">
        <w:rPr>
          <w:sz w:val="28"/>
          <w:szCs w:val="28"/>
        </w:rPr>
        <w:t xml:space="preserve">: năm 2021: 7.342.265 triệu đồng </w:t>
      </w:r>
      <w:r w:rsidRPr="0003189C">
        <w:rPr>
          <w:i/>
          <w:iCs/>
          <w:sz w:val="28"/>
          <w:szCs w:val="28"/>
        </w:rPr>
        <w:t>(Bao gồm cả bội chi ngân sách địa phương 83.900 triệu đồng),</w:t>
      </w:r>
      <w:r w:rsidRPr="0003189C">
        <w:rPr>
          <w:sz w:val="28"/>
          <w:szCs w:val="28"/>
        </w:rPr>
        <w:t xml:space="preserve"> năm 2022: 8.019.054 triệu đồng </w:t>
      </w:r>
      <w:r w:rsidRPr="0003189C">
        <w:rPr>
          <w:i/>
          <w:iCs/>
          <w:sz w:val="28"/>
          <w:szCs w:val="28"/>
        </w:rPr>
        <w:t>(Bao gồm dự kiến cả bội chi ngân sách địa phương 49.054 triệu đồng)</w:t>
      </w:r>
      <w:r w:rsidRPr="0003189C">
        <w:rPr>
          <w:sz w:val="28"/>
          <w:szCs w:val="28"/>
        </w:rPr>
        <w:t xml:space="preserve"> và năm 2023: 8.580.779 triệu đồng </w:t>
      </w:r>
      <w:r w:rsidRPr="0003189C">
        <w:rPr>
          <w:i/>
          <w:iCs/>
          <w:sz w:val="28"/>
          <w:szCs w:val="28"/>
        </w:rPr>
        <w:t>(Bao gồm dự kiến cả bội chi ngân sách địa phương 22.779 triệu đồng)</w:t>
      </w:r>
      <w:r w:rsidRPr="0003189C">
        <w:rPr>
          <w:i/>
          <w:iCs/>
          <w:sz w:val="28"/>
          <w:szCs w:val="28"/>
          <w:lang w:val="af-ZA"/>
        </w:rPr>
        <w:t>.</w:t>
      </w:r>
    </w:p>
    <w:p w14:paraId="11A91BC9" w14:textId="789C9F32" w:rsidR="006A0CA0" w:rsidRPr="0003189C" w:rsidRDefault="008D1E7F" w:rsidP="0003189C">
      <w:pPr>
        <w:spacing w:before="120" w:after="120"/>
        <w:ind w:firstLine="709"/>
        <w:jc w:val="both"/>
        <w:rPr>
          <w:sz w:val="28"/>
          <w:szCs w:val="28"/>
          <w:lang w:val="af-ZA"/>
        </w:rPr>
      </w:pPr>
      <w:r w:rsidRPr="0003189C">
        <w:rPr>
          <w:sz w:val="28"/>
          <w:szCs w:val="28"/>
          <w:lang w:val="af-ZA"/>
        </w:rPr>
        <w:t xml:space="preserve">Theo báo cáo của Ủy ban nhân dân tỉnh, </w:t>
      </w:r>
      <w:r w:rsidR="00685EA5" w:rsidRPr="0003189C">
        <w:rPr>
          <w:sz w:val="28"/>
          <w:szCs w:val="28"/>
          <w:lang w:val="af-ZA"/>
        </w:rPr>
        <w:t>t</w:t>
      </w:r>
      <w:r w:rsidR="00685EA5" w:rsidRPr="0003189C">
        <w:rPr>
          <w:sz w:val="28"/>
          <w:szCs w:val="28"/>
        </w:rPr>
        <w:t>ổng chi cân đối ngân sách địa phương năm 2021: 5.901.125 triệu đồng (Bao gồm cả bội chi ngân sách địa phương 83.900 triệu đồng); dự kiến kế hoạch năm 2022: 6.722.054 triệu đồng, tăng 13,9% so với kế hoạch</w:t>
      </w:r>
      <w:r w:rsidR="001B62D8" w:rsidRPr="0003189C">
        <w:rPr>
          <w:sz w:val="28"/>
          <w:szCs w:val="28"/>
          <w:lang w:val="af-ZA"/>
        </w:rPr>
        <w:t xml:space="preserve"> năm</w:t>
      </w:r>
      <w:r w:rsidR="00685EA5" w:rsidRPr="0003189C">
        <w:rPr>
          <w:sz w:val="28"/>
          <w:szCs w:val="28"/>
        </w:rPr>
        <w:t xml:space="preserve"> 2021</w:t>
      </w:r>
      <w:r w:rsidR="001B62D8" w:rsidRPr="0003189C">
        <w:rPr>
          <w:sz w:val="28"/>
          <w:szCs w:val="28"/>
          <w:lang w:val="af-ZA"/>
        </w:rPr>
        <w:t>;</w:t>
      </w:r>
      <w:r w:rsidR="00685EA5" w:rsidRPr="0003189C">
        <w:rPr>
          <w:sz w:val="28"/>
          <w:szCs w:val="28"/>
        </w:rPr>
        <w:t xml:space="preserve"> </w:t>
      </w:r>
      <w:r w:rsidR="001B62D8" w:rsidRPr="0003189C">
        <w:rPr>
          <w:sz w:val="28"/>
          <w:szCs w:val="28"/>
        </w:rPr>
        <w:t xml:space="preserve">dự kiến kế hoạch </w:t>
      </w:r>
      <w:r w:rsidR="00685EA5" w:rsidRPr="0003189C">
        <w:rPr>
          <w:sz w:val="28"/>
          <w:szCs w:val="28"/>
        </w:rPr>
        <w:t xml:space="preserve">năm 2023: 7.218.779 triệu đồng, tăng 7,4% so với kế hoạch </w:t>
      </w:r>
      <w:r w:rsidR="001B62D8" w:rsidRPr="0003189C">
        <w:rPr>
          <w:sz w:val="28"/>
          <w:szCs w:val="28"/>
          <w:lang w:val="af-ZA"/>
        </w:rPr>
        <w:t xml:space="preserve">năm </w:t>
      </w:r>
      <w:r w:rsidR="00685EA5" w:rsidRPr="0003189C">
        <w:rPr>
          <w:sz w:val="28"/>
          <w:szCs w:val="28"/>
        </w:rPr>
        <w:t>2022</w:t>
      </w:r>
      <w:r w:rsidR="00E6376D" w:rsidRPr="0003189C">
        <w:rPr>
          <w:sz w:val="28"/>
          <w:szCs w:val="28"/>
          <w:lang w:val="af-ZA"/>
        </w:rPr>
        <w:t>.</w:t>
      </w:r>
    </w:p>
    <w:p w14:paraId="1F9BA95D" w14:textId="3F2D9BDB" w:rsidR="008D1E7F" w:rsidRPr="0003189C" w:rsidRDefault="008D1E7F" w:rsidP="0003189C">
      <w:pPr>
        <w:spacing w:before="120" w:after="120"/>
        <w:ind w:firstLine="709"/>
        <w:jc w:val="both"/>
        <w:rPr>
          <w:sz w:val="28"/>
          <w:szCs w:val="28"/>
          <w:lang w:val="af-ZA"/>
        </w:rPr>
      </w:pPr>
      <w:r w:rsidRPr="0003189C">
        <w:rPr>
          <w:sz w:val="28"/>
          <w:szCs w:val="28"/>
          <w:lang w:val="af-ZA"/>
        </w:rPr>
        <w:lastRenderedPageBreak/>
        <w:t>Trong đó, bố trí chi đầu tư phát triển</w:t>
      </w:r>
      <w:r w:rsidRPr="0003189C">
        <w:rPr>
          <w:iCs/>
          <w:sz w:val="28"/>
          <w:szCs w:val="28"/>
          <w:lang w:val="af-ZA"/>
        </w:rPr>
        <w:t xml:space="preserve"> </w:t>
      </w:r>
      <w:r w:rsidR="00E6376D" w:rsidRPr="0003189C">
        <w:rPr>
          <w:iCs/>
          <w:sz w:val="28"/>
          <w:szCs w:val="28"/>
          <w:lang w:val="af-ZA"/>
        </w:rPr>
        <w:t>dự kiến kế hoạch</w:t>
      </w:r>
      <w:r w:rsidR="00E6376D" w:rsidRPr="0003189C">
        <w:rPr>
          <w:sz w:val="28"/>
          <w:szCs w:val="28"/>
        </w:rPr>
        <w:t xml:space="preserve"> năm 202</w:t>
      </w:r>
      <w:r w:rsidR="00685EA5" w:rsidRPr="0003189C">
        <w:rPr>
          <w:sz w:val="28"/>
          <w:szCs w:val="28"/>
          <w:lang w:val="af-ZA"/>
        </w:rPr>
        <w:t>1</w:t>
      </w:r>
      <w:r w:rsidR="00E6376D" w:rsidRPr="0003189C">
        <w:rPr>
          <w:sz w:val="28"/>
          <w:szCs w:val="28"/>
        </w:rPr>
        <w:t xml:space="preserve"> là </w:t>
      </w:r>
      <w:r w:rsidR="00685EA5" w:rsidRPr="0003189C">
        <w:rPr>
          <w:sz w:val="28"/>
          <w:szCs w:val="28"/>
        </w:rPr>
        <w:t>902.220 triệu đồng, dự kiến kế hoạch năm 2022: 945.400 triệu đồng tăng 4,8% so kế hoạch năm 2021; năm 2023: 948.400 triệu đồng bằng 100,3% so kế hoạch năm 2022</w:t>
      </w:r>
      <w:r w:rsidRPr="0003189C">
        <w:rPr>
          <w:sz w:val="28"/>
          <w:szCs w:val="28"/>
          <w:lang w:val="af-ZA"/>
        </w:rPr>
        <w:t>. Trong khi đó, bố trí chi thường xuyên</w:t>
      </w:r>
      <w:r w:rsidRPr="0003189C">
        <w:rPr>
          <w:iCs/>
          <w:sz w:val="28"/>
          <w:szCs w:val="28"/>
          <w:lang w:val="af-ZA"/>
        </w:rPr>
        <w:t xml:space="preserve"> </w:t>
      </w:r>
      <w:r w:rsidR="00E6376D" w:rsidRPr="0003189C">
        <w:rPr>
          <w:sz w:val="28"/>
          <w:szCs w:val="28"/>
          <w:lang w:val="pt-BR"/>
        </w:rPr>
        <w:t>năm 202</w:t>
      </w:r>
      <w:r w:rsidR="00685EA5" w:rsidRPr="0003189C">
        <w:rPr>
          <w:sz w:val="28"/>
          <w:szCs w:val="28"/>
          <w:lang w:val="pt-BR"/>
        </w:rPr>
        <w:t>1</w:t>
      </w:r>
      <w:r w:rsidR="00E6376D" w:rsidRPr="0003189C">
        <w:rPr>
          <w:sz w:val="28"/>
          <w:szCs w:val="28"/>
          <w:lang w:val="pt-BR"/>
        </w:rPr>
        <w:t xml:space="preserve"> là </w:t>
      </w:r>
      <w:r w:rsidR="00685EA5" w:rsidRPr="0003189C">
        <w:rPr>
          <w:sz w:val="28"/>
          <w:szCs w:val="28"/>
        </w:rPr>
        <w:t>4.457.168 triệu đồng; năm 2022: 5.228.540 triệu đồng tăng 17,3%</w:t>
      </w:r>
      <w:r w:rsidR="00685EA5" w:rsidRPr="0003189C">
        <w:rPr>
          <w:rStyle w:val="FootnoteReference"/>
          <w:sz w:val="28"/>
          <w:szCs w:val="28"/>
        </w:rPr>
        <w:footnoteReference w:id="3"/>
      </w:r>
      <w:r w:rsidR="00685EA5" w:rsidRPr="0003189C">
        <w:rPr>
          <w:sz w:val="28"/>
          <w:szCs w:val="28"/>
        </w:rPr>
        <w:t xml:space="preserve"> so với dự toán năm 2021; năm 2023: 5.508.960 triệu đồng, tăng 5,4% so kế hoạch </w:t>
      </w:r>
      <w:r w:rsidR="001B62D8" w:rsidRPr="0003189C">
        <w:rPr>
          <w:sz w:val="28"/>
          <w:szCs w:val="28"/>
        </w:rPr>
        <w:t xml:space="preserve">năm </w:t>
      </w:r>
      <w:r w:rsidR="00685EA5" w:rsidRPr="0003189C">
        <w:rPr>
          <w:sz w:val="28"/>
          <w:szCs w:val="28"/>
        </w:rPr>
        <w:t>2022</w:t>
      </w:r>
      <w:r w:rsidRPr="0003189C">
        <w:rPr>
          <w:sz w:val="28"/>
          <w:szCs w:val="28"/>
          <w:lang w:val="af-ZA"/>
        </w:rPr>
        <w:t xml:space="preserve">. </w:t>
      </w:r>
    </w:p>
    <w:p w14:paraId="31BD293B" w14:textId="7D99ECCD" w:rsidR="00E6376D" w:rsidRPr="0003189C" w:rsidRDefault="00E6376D" w:rsidP="0003189C">
      <w:pPr>
        <w:spacing w:before="120" w:after="120"/>
        <w:ind w:firstLine="709"/>
        <w:jc w:val="both"/>
        <w:rPr>
          <w:sz w:val="28"/>
          <w:szCs w:val="28"/>
          <w:lang w:val="af-ZA"/>
        </w:rPr>
      </w:pPr>
      <w:r w:rsidRPr="0003189C">
        <w:rPr>
          <w:sz w:val="28"/>
          <w:szCs w:val="28"/>
          <w:lang w:val="pt-BR"/>
        </w:rPr>
        <w:t xml:space="preserve">Bên cạnh đó, chi từ nguồn Trung ương bổ sung mục tiêu </w:t>
      </w:r>
      <w:r w:rsidR="00685EA5" w:rsidRPr="0003189C">
        <w:rPr>
          <w:sz w:val="28"/>
          <w:szCs w:val="28"/>
          <w:lang w:val="pt-BR"/>
        </w:rPr>
        <w:t>n</w:t>
      </w:r>
      <w:r w:rsidR="00685EA5" w:rsidRPr="0003189C">
        <w:rPr>
          <w:sz w:val="28"/>
          <w:szCs w:val="28"/>
        </w:rPr>
        <w:t>ăm 2021: 1.441.140 triệu đồng; năm 2022: 1.297.000 triệu đồng; năm 2023: 1.362.000 triệu đồng.</w:t>
      </w:r>
    </w:p>
    <w:p w14:paraId="40E38B1C" w14:textId="3819F28C" w:rsidR="006D5ECA" w:rsidRPr="0003189C" w:rsidRDefault="0070126A" w:rsidP="0003189C">
      <w:pPr>
        <w:spacing w:before="120" w:after="120"/>
        <w:ind w:firstLine="709"/>
        <w:jc w:val="both"/>
        <w:rPr>
          <w:b/>
          <w:sz w:val="28"/>
          <w:szCs w:val="28"/>
          <w:lang w:val="af-ZA"/>
        </w:rPr>
      </w:pPr>
      <w:r w:rsidRPr="0003189C">
        <w:rPr>
          <w:sz w:val="28"/>
          <w:szCs w:val="28"/>
          <w:lang w:val="af-ZA"/>
        </w:rPr>
        <w:tab/>
      </w:r>
      <w:r w:rsidRPr="0003189C">
        <w:rPr>
          <w:b/>
          <w:sz w:val="28"/>
          <w:szCs w:val="28"/>
          <w:lang w:val="af-ZA"/>
        </w:rPr>
        <w:t>3.</w:t>
      </w:r>
      <w:r w:rsidRPr="0003189C">
        <w:rPr>
          <w:sz w:val="28"/>
          <w:szCs w:val="28"/>
          <w:lang w:val="af-ZA"/>
        </w:rPr>
        <w:t xml:space="preserve"> </w:t>
      </w:r>
      <w:r w:rsidR="0045316F" w:rsidRPr="0003189C">
        <w:rPr>
          <w:b/>
          <w:sz w:val="28"/>
          <w:szCs w:val="28"/>
        </w:rPr>
        <w:t>Về kế hoạch vay, trả nợ vay (gốc) đầu tư cơ sở hạ tầng</w:t>
      </w:r>
    </w:p>
    <w:p w14:paraId="745C805E" w14:textId="77777777" w:rsidR="0070126A" w:rsidRPr="0003189C" w:rsidRDefault="00E8180E" w:rsidP="0003189C">
      <w:pPr>
        <w:spacing w:before="120" w:after="120"/>
        <w:ind w:firstLine="709"/>
        <w:jc w:val="both"/>
        <w:rPr>
          <w:sz w:val="28"/>
          <w:szCs w:val="28"/>
        </w:rPr>
      </w:pPr>
      <w:r w:rsidRPr="0003189C">
        <w:rPr>
          <w:b/>
          <w:sz w:val="28"/>
          <w:szCs w:val="28"/>
          <w:lang w:val="af-ZA"/>
        </w:rPr>
        <w:t>3.1.</w:t>
      </w:r>
      <w:r w:rsidR="0070126A" w:rsidRPr="0003189C">
        <w:rPr>
          <w:b/>
          <w:sz w:val="28"/>
          <w:szCs w:val="28"/>
        </w:rPr>
        <w:t xml:space="preserve"> Kế hoạch vay</w:t>
      </w:r>
    </w:p>
    <w:p w14:paraId="1BB59621" w14:textId="39A99471" w:rsidR="0070126A" w:rsidRPr="0003189C" w:rsidRDefault="0070126A" w:rsidP="0003189C">
      <w:pPr>
        <w:spacing w:before="120" w:after="120"/>
        <w:ind w:firstLine="709"/>
        <w:jc w:val="both"/>
        <w:rPr>
          <w:sz w:val="28"/>
          <w:szCs w:val="28"/>
          <w:lang w:val="af-ZA"/>
        </w:rPr>
      </w:pPr>
      <w:r w:rsidRPr="0003189C">
        <w:rPr>
          <w:sz w:val="28"/>
          <w:szCs w:val="28"/>
        </w:rPr>
        <w:t xml:space="preserve">- Đối với vay nguồn vốn tín dụng ưu đãi để thực hiện Chương trình kiên cố hóa kênh mương, đường </w:t>
      </w:r>
      <w:r w:rsidRPr="0003189C">
        <w:rPr>
          <w:sz w:val="28"/>
          <w:szCs w:val="28"/>
          <w:lang w:val="af-ZA"/>
        </w:rPr>
        <w:t>giao thông nông thôn</w:t>
      </w:r>
      <w:r w:rsidRPr="0003189C">
        <w:rPr>
          <w:sz w:val="28"/>
          <w:szCs w:val="28"/>
        </w:rPr>
        <w:t xml:space="preserve">: </w:t>
      </w:r>
      <w:r w:rsidR="00685EA5" w:rsidRPr="0003189C">
        <w:rPr>
          <w:sz w:val="28"/>
          <w:szCs w:val="28"/>
        </w:rPr>
        <w:t>Dư nợ vay của địa phương cuối năm 2020 chuyển sang đầu năm 2021: 6.000 triệu đồng</w:t>
      </w:r>
      <w:r w:rsidR="00686A4B" w:rsidRPr="0003189C">
        <w:rPr>
          <w:iCs/>
          <w:sz w:val="28"/>
          <w:szCs w:val="28"/>
          <w:lang w:val="af-ZA"/>
        </w:rPr>
        <w:t>.</w:t>
      </w:r>
      <w:r w:rsidR="00685EA5" w:rsidRPr="0003189C">
        <w:rPr>
          <w:sz w:val="28"/>
          <w:szCs w:val="28"/>
        </w:rPr>
        <w:t xml:space="preserve"> Kế hoạch 03 năm (</w:t>
      </w:r>
      <w:r w:rsidR="00067443" w:rsidRPr="0003189C">
        <w:rPr>
          <w:sz w:val="28"/>
          <w:szCs w:val="28"/>
        </w:rPr>
        <w:t xml:space="preserve">giai đoạn </w:t>
      </w:r>
      <w:r w:rsidR="00685EA5" w:rsidRPr="0003189C">
        <w:rPr>
          <w:sz w:val="28"/>
          <w:szCs w:val="28"/>
        </w:rPr>
        <w:t>2021-2023) dự kiến không phát sinh vay nguồn vốn này.</w:t>
      </w:r>
    </w:p>
    <w:p w14:paraId="204D2CC2" w14:textId="08CAE5F8" w:rsidR="009A68EA" w:rsidRPr="0003189C" w:rsidRDefault="0070126A" w:rsidP="0003189C">
      <w:pPr>
        <w:spacing w:before="120" w:after="120"/>
        <w:ind w:firstLine="709"/>
        <w:jc w:val="both"/>
        <w:rPr>
          <w:spacing w:val="-2"/>
          <w:sz w:val="28"/>
          <w:szCs w:val="28"/>
          <w:lang w:val="af-ZA"/>
        </w:rPr>
      </w:pPr>
      <w:r w:rsidRPr="0003189C">
        <w:rPr>
          <w:sz w:val="28"/>
          <w:szCs w:val="28"/>
        </w:rPr>
        <w:t xml:space="preserve">- Đối với vay từ nguồn vay lại vốn nước ngoài của Chính phủ để đầu tư chương trình, dự án: </w:t>
      </w:r>
      <w:r w:rsidR="00E9265D" w:rsidRPr="0003189C">
        <w:rPr>
          <w:spacing w:val="-2"/>
          <w:sz w:val="28"/>
          <w:szCs w:val="28"/>
        </w:rPr>
        <w:t>Sửa chữa và nâng cao an toàn đập; hỗ trợ phát triển khu vực biên giới - Tiểu dự án tỉnh Kon Tum; mở rộng quy mô vệ sinh và nước sạch nông thôn dựa trên kết quả và Dự án Hiện đại hóa thủy lợi thích ứng biến đổi khí hậu</w:t>
      </w:r>
      <w:r w:rsidR="00A86A64" w:rsidRPr="0003189C">
        <w:rPr>
          <w:sz w:val="28"/>
          <w:szCs w:val="28"/>
          <w:lang w:val="af-ZA"/>
        </w:rPr>
        <w:t xml:space="preserve">: </w:t>
      </w:r>
      <w:r w:rsidR="00A86A64" w:rsidRPr="0003189C">
        <w:rPr>
          <w:spacing w:val="-2"/>
          <w:sz w:val="28"/>
          <w:szCs w:val="28"/>
        </w:rPr>
        <w:t>Kế hoạch vay trong năm 2021: 83.900 triệu đồng</w:t>
      </w:r>
      <w:r w:rsidR="00A745C1" w:rsidRPr="0003189C">
        <w:rPr>
          <w:spacing w:val="-2"/>
          <w:sz w:val="28"/>
          <w:szCs w:val="28"/>
          <w:vertAlign w:val="superscript"/>
          <w:lang w:val="af-ZA"/>
        </w:rPr>
        <w:t>(</w:t>
      </w:r>
      <w:r w:rsidR="00A86A64" w:rsidRPr="0003189C">
        <w:rPr>
          <w:rStyle w:val="FootnoteReference"/>
          <w:spacing w:val="-2"/>
          <w:sz w:val="28"/>
          <w:szCs w:val="28"/>
        </w:rPr>
        <w:footnoteReference w:id="4"/>
      </w:r>
      <w:r w:rsidR="00A745C1" w:rsidRPr="0003189C">
        <w:rPr>
          <w:spacing w:val="-2"/>
          <w:sz w:val="28"/>
          <w:szCs w:val="28"/>
          <w:vertAlign w:val="superscript"/>
          <w:lang w:val="af-ZA"/>
        </w:rPr>
        <w:t>)</w:t>
      </w:r>
      <w:r w:rsidR="00A86A64" w:rsidRPr="0003189C">
        <w:rPr>
          <w:spacing w:val="-2"/>
          <w:sz w:val="28"/>
          <w:szCs w:val="28"/>
          <w:lang w:val="af-ZA"/>
        </w:rPr>
        <w:t>,</w:t>
      </w:r>
      <w:r w:rsidR="00A86A64" w:rsidRPr="0003189C">
        <w:rPr>
          <w:spacing w:val="-2"/>
          <w:sz w:val="28"/>
          <w:szCs w:val="28"/>
        </w:rPr>
        <w:t xml:space="preserve"> dự kiến kế hoạch vay năm 2022: 49.054 triệu đồng</w:t>
      </w:r>
      <w:r w:rsidR="00A86A64" w:rsidRPr="0003189C">
        <w:rPr>
          <w:spacing w:val="-2"/>
          <w:sz w:val="28"/>
          <w:szCs w:val="28"/>
          <w:lang w:val="af-ZA"/>
        </w:rPr>
        <w:t>,</w:t>
      </w:r>
      <w:r w:rsidR="00A86A64" w:rsidRPr="0003189C">
        <w:rPr>
          <w:spacing w:val="-2"/>
          <w:sz w:val="28"/>
          <w:szCs w:val="28"/>
        </w:rPr>
        <w:t xml:space="preserve"> dự kiến kế hoạch vay năm 2023: 22.779 triệu đồng</w:t>
      </w:r>
      <w:r w:rsidR="00A86A64" w:rsidRPr="0003189C">
        <w:rPr>
          <w:spacing w:val="-2"/>
          <w:sz w:val="28"/>
          <w:szCs w:val="28"/>
          <w:lang w:val="af-ZA"/>
        </w:rPr>
        <w:t xml:space="preserve">; </w:t>
      </w:r>
      <w:r w:rsidR="00A86A64" w:rsidRPr="0003189C">
        <w:rPr>
          <w:sz w:val="28"/>
          <w:szCs w:val="28"/>
        </w:rPr>
        <w:t xml:space="preserve">Kế hoạch </w:t>
      </w:r>
      <w:r w:rsidR="00A86A64" w:rsidRPr="0003189C">
        <w:rPr>
          <w:sz w:val="28"/>
          <w:szCs w:val="28"/>
          <w:lang w:val="af-ZA"/>
        </w:rPr>
        <w:t>v</w:t>
      </w:r>
      <w:r w:rsidR="00A86A64" w:rsidRPr="0003189C">
        <w:rPr>
          <w:sz w:val="28"/>
          <w:szCs w:val="28"/>
        </w:rPr>
        <w:t>ay để trả nợ gốc: năm 2021: 7.100 triệu đồng</w:t>
      </w:r>
      <w:r w:rsidR="00A745C1" w:rsidRPr="0003189C">
        <w:rPr>
          <w:sz w:val="28"/>
          <w:szCs w:val="28"/>
          <w:vertAlign w:val="superscript"/>
          <w:lang w:val="af-ZA"/>
        </w:rPr>
        <w:t>(</w:t>
      </w:r>
      <w:r w:rsidR="00A86A64" w:rsidRPr="0003189C">
        <w:rPr>
          <w:rStyle w:val="FootnoteReference"/>
          <w:sz w:val="28"/>
          <w:szCs w:val="28"/>
        </w:rPr>
        <w:footnoteReference w:id="5"/>
      </w:r>
      <w:r w:rsidR="00A745C1" w:rsidRPr="0003189C">
        <w:rPr>
          <w:sz w:val="28"/>
          <w:szCs w:val="28"/>
          <w:vertAlign w:val="superscript"/>
          <w:lang w:val="af-ZA"/>
        </w:rPr>
        <w:t>)</w:t>
      </w:r>
      <w:r w:rsidR="00A86A64" w:rsidRPr="0003189C">
        <w:rPr>
          <w:sz w:val="28"/>
          <w:szCs w:val="28"/>
        </w:rPr>
        <w:t>, kế hoạch năm 2022, 2023 dự kiến không vay để trả nợ gốc</w:t>
      </w:r>
      <w:r w:rsidR="0034153B" w:rsidRPr="0003189C">
        <w:rPr>
          <w:sz w:val="28"/>
          <w:szCs w:val="28"/>
          <w:lang w:val="af-ZA"/>
        </w:rPr>
        <w:t xml:space="preserve"> (h</w:t>
      </w:r>
      <w:r w:rsidR="00A745C1" w:rsidRPr="0003189C">
        <w:rPr>
          <w:sz w:val="28"/>
          <w:szCs w:val="28"/>
          <w:lang w:val="af-ZA"/>
        </w:rPr>
        <w:t>ằ</w:t>
      </w:r>
      <w:r w:rsidR="0034153B" w:rsidRPr="0003189C">
        <w:rPr>
          <w:sz w:val="28"/>
          <w:szCs w:val="28"/>
        </w:rPr>
        <w:t>ng năm, căn cứ mức bội chi ngân sách, mức vay trả nợ gốc Bộ Tài chính thông báo, sẽ rà soát xây dựng, điều chỉnh Kế hoạch 3 năm giai đoạn tiếp theo cho phù hợp</w:t>
      </w:r>
      <w:r w:rsidR="0034153B" w:rsidRPr="0003189C">
        <w:rPr>
          <w:sz w:val="28"/>
          <w:szCs w:val="28"/>
          <w:lang w:val="af-ZA"/>
        </w:rPr>
        <w:t>)</w:t>
      </w:r>
      <w:r w:rsidR="00A86A64" w:rsidRPr="0003189C">
        <w:rPr>
          <w:sz w:val="28"/>
          <w:szCs w:val="28"/>
        </w:rPr>
        <w:t>.</w:t>
      </w:r>
    </w:p>
    <w:p w14:paraId="4BBACDDE" w14:textId="33926C09" w:rsidR="00E8180E" w:rsidRPr="0003189C" w:rsidRDefault="00E8180E" w:rsidP="0003189C">
      <w:pPr>
        <w:spacing w:before="120" w:after="120"/>
        <w:ind w:firstLine="709"/>
        <w:jc w:val="both"/>
        <w:rPr>
          <w:b/>
          <w:sz w:val="28"/>
          <w:szCs w:val="28"/>
          <w:lang w:val="af-ZA"/>
        </w:rPr>
      </w:pPr>
      <w:r w:rsidRPr="0003189C">
        <w:rPr>
          <w:b/>
          <w:sz w:val="28"/>
          <w:szCs w:val="28"/>
          <w:lang w:val="af-ZA"/>
        </w:rPr>
        <w:t>3.2.</w:t>
      </w:r>
      <w:r w:rsidR="0070126A" w:rsidRPr="0003189C">
        <w:rPr>
          <w:b/>
          <w:sz w:val="28"/>
          <w:szCs w:val="28"/>
        </w:rPr>
        <w:t xml:space="preserve"> Kế hoạch trả nợ</w:t>
      </w:r>
      <w:r w:rsidR="008053B7" w:rsidRPr="0003189C">
        <w:rPr>
          <w:b/>
          <w:sz w:val="28"/>
          <w:szCs w:val="28"/>
          <w:lang w:val="af-ZA"/>
        </w:rPr>
        <w:t xml:space="preserve"> </w:t>
      </w:r>
      <w:r w:rsidR="00AF0C68" w:rsidRPr="0003189C">
        <w:rPr>
          <w:b/>
          <w:sz w:val="28"/>
          <w:szCs w:val="28"/>
          <w:lang w:val="af-ZA"/>
        </w:rPr>
        <w:t>vay</w:t>
      </w:r>
    </w:p>
    <w:p w14:paraId="6F39C33B" w14:textId="6701D0A8" w:rsidR="00A86A64" w:rsidRPr="0003189C" w:rsidRDefault="00A86A64" w:rsidP="0003189C">
      <w:pPr>
        <w:spacing w:before="120" w:after="120"/>
        <w:ind w:firstLine="709"/>
        <w:jc w:val="both"/>
        <w:rPr>
          <w:sz w:val="28"/>
          <w:szCs w:val="28"/>
        </w:rPr>
      </w:pPr>
      <w:r w:rsidRPr="0003189C">
        <w:rPr>
          <w:sz w:val="28"/>
          <w:szCs w:val="28"/>
        </w:rPr>
        <w:t>Kế hoạch trả nợ gốc vay năm 2021: 14.243 triệu đồng; kế hoạch năm 2022: 7.100 triệu đồng, năm 2023: 7.100 triệu đồng.</w:t>
      </w:r>
    </w:p>
    <w:p w14:paraId="236FBE12" w14:textId="77777777" w:rsidR="00190E86" w:rsidRPr="0003189C" w:rsidRDefault="0070126A" w:rsidP="0003189C">
      <w:pPr>
        <w:spacing w:before="120" w:after="120"/>
        <w:ind w:firstLine="709"/>
        <w:jc w:val="both"/>
        <w:rPr>
          <w:b/>
          <w:sz w:val="28"/>
          <w:szCs w:val="28"/>
          <w:lang w:val="nl-NL"/>
        </w:rPr>
      </w:pPr>
      <w:r w:rsidRPr="0003189C">
        <w:rPr>
          <w:b/>
          <w:sz w:val="28"/>
          <w:szCs w:val="28"/>
          <w:lang w:val="nl-NL"/>
        </w:rPr>
        <w:t>4</w:t>
      </w:r>
      <w:r w:rsidR="00190E86" w:rsidRPr="0003189C">
        <w:rPr>
          <w:b/>
          <w:sz w:val="28"/>
          <w:szCs w:val="28"/>
          <w:lang w:val="nl-NL"/>
        </w:rPr>
        <w:t>. Ý kiến của Ban Kinh tế - Ngân sách</w:t>
      </w:r>
    </w:p>
    <w:p w14:paraId="69C7ABFD" w14:textId="77777777" w:rsidR="00F268AA" w:rsidRPr="0003189C" w:rsidRDefault="000233BE" w:rsidP="0003189C">
      <w:pPr>
        <w:spacing w:before="120" w:after="120"/>
        <w:ind w:firstLine="709"/>
        <w:jc w:val="both"/>
        <w:rPr>
          <w:sz w:val="28"/>
          <w:szCs w:val="28"/>
          <w:lang w:val="nl-NL"/>
        </w:rPr>
      </w:pPr>
      <w:r w:rsidRPr="0003189C">
        <w:rPr>
          <w:sz w:val="28"/>
          <w:szCs w:val="28"/>
          <w:lang w:val="nl-NL"/>
        </w:rPr>
        <w:t>Qua nghiên cứu Kế hoạch</w:t>
      </w:r>
      <w:r w:rsidRPr="0003189C">
        <w:rPr>
          <w:spacing w:val="-4"/>
          <w:sz w:val="28"/>
          <w:szCs w:val="28"/>
        </w:rPr>
        <w:t xml:space="preserve"> tài chính </w:t>
      </w:r>
      <w:r w:rsidRPr="0003189C">
        <w:rPr>
          <w:spacing w:val="-4"/>
          <w:sz w:val="28"/>
          <w:szCs w:val="28"/>
          <w:lang w:val="nl-NL"/>
        </w:rPr>
        <w:t>- ngân sách nhà nước</w:t>
      </w:r>
      <w:r w:rsidRPr="0003189C">
        <w:rPr>
          <w:spacing w:val="-4"/>
          <w:sz w:val="28"/>
          <w:szCs w:val="28"/>
        </w:rPr>
        <w:t xml:space="preserve"> 03 năm (</w:t>
      </w:r>
      <w:r w:rsidR="00644200" w:rsidRPr="0003189C">
        <w:rPr>
          <w:spacing w:val="-4"/>
          <w:sz w:val="28"/>
          <w:szCs w:val="28"/>
          <w:lang w:val="nl-NL"/>
        </w:rPr>
        <w:t xml:space="preserve">giai đoạn </w:t>
      </w:r>
      <w:r w:rsidRPr="0003189C">
        <w:rPr>
          <w:spacing w:val="-4"/>
          <w:sz w:val="28"/>
          <w:szCs w:val="28"/>
        </w:rPr>
        <w:t>20</w:t>
      </w:r>
      <w:r w:rsidRPr="0003189C">
        <w:rPr>
          <w:spacing w:val="-4"/>
          <w:sz w:val="28"/>
          <w:szCs w:val="28"/>
          <w:lang w:val="nl-NL"/>
        </w:rPr>
        <w:t>2</w:t>
      </w:r>
      <w:r w:rsidR="008B45A6" w:rsidRPr="0003189C">
        <w:rPr>
          <w:spacing w:val="-4"/>
          <w:sz w:val="28"/>
          <w:szCs w:val="28"/>
          <w:lang w:val="nl-NL"/>
        </w:rPr>
        <w:t>1</w:t>
      </w:r>
      <w:r w:rsidR="00644200" w:rsidRPr="0003189C">
        <w:rPr>
          <w:spacing w:val="-4"/>
          <w:sz w:val="28"/>
          <w:szCs w:val="28"/>
          <w:lang w:val="nl-NL"/>
        </w:rPr>
        <w:t xml:space="preserve"> </w:t>
      </w:r>
      <w:r w:rsidRPr="0003189C">
        <w:rPr>
          <w:spacing w:val="-4"/>
          <w:sz w:val="28"/>
          <w:szCs w:val="28"/>
        </w:rPr>
        <w:t>-</w:t>
      </w:r>
      <w:r w:rsidR="00644200" w:rsidRPr="0003189C">
        <w:rPr>
          <w:spacing w:val="-4"/>
          <w:sz w:val="28"/>
          <w:szCs w:val="28"/>
          <w:lang w:val="nl-NL"/>
        </w:rPr>
        <w:t xml:space="preserve"> </w:t>
      </w:r>
      <w:r w:rsidRPr="0003189C">
        <w:rPr>
          <w:spacing w:val="-4"/>
          <w:sz w:val="28"/>
          <w:szCs w:val="28"/>
        </w:rPr>
        <w:t>202</w:t>
      </w:r>
      <w:r w:rsidRPr="0003189C">
        <w:rPr>
          <w:spacing w:val="-4"/>
          <w:sz w:val="28"/>
          <w:szCs w:val="28"/>
          <w:lang w:val="nl-NL"/>
        </w:rPr>
        <w:t>2</w:t>
      </w:r>
      <w:r w:rsidRPr="0003189C">
        <w:rPr>
          <w:spacing w:val="-4"/>
          <w:sz w:val="28"/>
          <w:szCs w:val="28"/>
        </w:rPr>
        <w:t>)</w:t>
      </w:r>
      <w:r w:rsidRPr="0003189C">
        <w:rPr>
          <w:sz w:val="28"/>
          <w:szCs w:val="28"/>
          <w:lang w:val="nl-NL"/>
        </w:rPr>
        <w:t xml:space="preserve">, Ban Kinh tế - Ngân sách xét thấy: Ủy ban nhân dân tỉnh đã căn cứ vào quy định của Luật Ngân sách Nhà nước, quy định, hướng dẫn của Chính </w:t>
      </w:r>
      <w:r w:rsidRPr="0003189C">
        <w:rPr>
          <w:sz w:val="28"/>
          <w:szCs w:val="28"/>
          <w:lang w:val="nl-NL"/>
        </w:rPr>
        <w:lastRenderedPageBreak/>
        <w:t>phủ, Bộ, ngành trung ương</w:t>
      </w:r>
      <w:r w:rsidR="00295F0A" w:rsidRPr="0003189C">
        <w:rPr>
          <w:sz w:val="28"/>
          <w:szCs w:val="28"/>
          <w:vertAlign w:val="superscript"/>
          <w:lang w:val="nl-NL"/>
        </w:rPr>
        <w:t>(</w:t>
      </w:r>
      <w:r w:rsidR="00295F0A" w:rsidRPr="0003189C">
        <w:rPr>
          <w:rStyle w:val="FootnoteReference"/>
          <w:sz w:val="28"/>
          <w:szCs w:val="28"/>
          <w:lang w:val="nl-NL"/>
        </w:rPr>
        <w:footnoteReference w:id="6"/>
      </w:r>
      <w:r w:rsidR="00295F0A" w:rsidRPr="0003189C">
        <w:rPr>
          <w:sz w:val="28"/>
          <w:szCs w:val="28"/>
          <w:vertAlign w:val="superscript"/>
          <w:lang w:val="nl-NL"/>
        </w:rPr>
        <w:t>)</w:t>
      </w:r>
      <w:r w:rsidRPr="0003189C">
        <w:rPr>
          <w:sz w:val="28"/>
          <w:szCs w:val="28"/>
          <w:lang w:val="nl-NL"/>
        </w:rPr>
        <w:t>; tình hình thực hiện kế hoạch phát triển kinh tế - xã hội, dự toán ngân sách nhà nước của tỉnh; dự báo khả năng thực hiện các chỉ tiêu phát triển kinh tế - xã hội chủ yếu; tác động của các chính sách tài chính ngân sách và kế hoạch tài chính - ngân sách nhà nước 03 năm của các cơ quan, đơn vị xây dựng Kế hoạch tài chính 03 năm (</w:t>
      </w:r>
      <w:r w:rsidR="001B62D8" w:rsidRPr="0003189C">
        <w:rPr>
          <w:spacing w:val="-4"/>
          <w:sz w:val="28"/>
          <w:szCs w:val="28"/>
          <w:lang w:val="nl-NL"/>
        </w:rPr>
        <w:t xml:space="preserve">giai đoạn </w:t>
      </w:r>
      <w:r w:rsidRPr="0003189C">
        <w:rPr>
          <w:sz w:val="28"/>
          <w:szCs w:val="28"/>
          <w:lang w:val="nl-NL"/>
        </w:rPr>
        <w:t>202</w:t>
      </w:r>
      <w:r w:rsidR="008C7291" w:rsidRPr="0003189C">
        <w:rPr>
          <w:sz w:val="28"/>
          <w:szCs w:val="28"/>
          <w:lang w:val="nl-NL"/>
        </w:rPr>
        <w:t>1</w:t>
      </w:r>
      <w:r w:rsidRPr="0003189C">
        <w:rPr>
          <w:sz w:val="28"/>
          <w:szCs w:val="28"/>
          <w:lang w:val="nl-NL"/>
        </w:rPr>
        <w:t xml:space="preserve"> - 202</w:t>
      </w:r>
      <w:r w:rsidR="008C7291" w:rsidRPr="0003189C">
        <w:rPr>
          <w:sz w:val="28"/>
          <w:szCs w:val="28"/>
          <w:lang w:val="nl-NL"/>
        </w:rPr>
        <w:t>3</w:t>
      </w:r>
      <w:r w:rsidRPr="0003189C">
        <w:rPr>
          <w:sz w:val="28"/>
          <w:szCs w:val="28"/>
          <w:lang w:val="nl-NL"/>
        </w:rPr>
        <w:t xml:space="preserve">); đồng thời xác định rõ các nhiệm vụ, giải pháp thực hiện kế hoạch tài chính ngân sách </w:t>
      </w:r>
      <w:r w:rsidRPr="0003189C">
        <w:rPr>
          <w:sz w:val="28"/>
          <w:szCs w:val="28"/>
        </w:rPr>
        <w:t>nhà nước 03 năm</w:t>
      </w:r>
      <w:r w:rsidRPr="0003189C">
        <w:rPr>
          <w:sz w:val="28"/>
          <w:szCs w:val="28"/>
          <w:lang w:val="nl-NL"/>
        </w:rPr>
        <w:t xml:space="preserve"> trên địa bàn tỉnh.</w:t>
      </w:r>
      <w:r w:rsidR="00F268AA" w:rsidRPr="0003189C">
        <w:rPr>
          <w:sz w:val="28"/>
          <w:szCs w:val="28"/>
          <w:lang w:val="nl-NL"/>
        </w:rPr>
        <w:t xml:space="preserve"> </w:t>
      </w:r>
    </w:p>
    <w:p w14:paraId="661EFF3D" w14:textId="3F1A09AF" w:rsidR="008C7291" w:rsidRPr="0003189C" w:rsidRDefault="008C7291" w:rsidP="0003189C">
      <w:pPr>
        <w:spacing w:before="120" w:after="120"/>
        <w:ind w:firstLine="709"/>
        <w:jc w:val="both"/>
        <w:rPr>
          <w:sz w:val="28"/>
          <w:szCs w:val="28"/>
          <w:lang w:val="nl-NL"/>
        </w:rPr>
      </w:pPr>
      <w:r w:rsidRPr="0003189C">
        <w:rPr>
          <w:sz w:val="28"/>
          <w:szCs w:val="28"/>
          <w:lang w:val="nl-NL"/>
        </w:rPr>
        <w:t xml:space="preserve">Tuy nhiên, để các đại biểu </w:t>
      </w:r>
      <w:r w:rsidR="00F268AA" w:rsidRPr="0003189C">
        <w:rPr>
          <w:sz w:val="28"/>
          <w:szCs w:val="28"/>
          <w:lang w:val="nl-NL"/>
        </w:rPr>
        <w:t xml:space="preserve">có thêm </w:t>
      </w:r>
      <w:r w:rsidRPr="0003189C">
        <w:rPr>
          <w:sz w:val="28"/>
          <w:szCs w:val="28"/>
          <w:lang w:val="nl-NL"/>
        </w:rPr>
        <w:t xml:space="preserve">thông tin thảo luận, xem xét, thông qua dự toán ngân sách và phương án phân bổ ngân sách địa phương năm 2021, đề nghị Ủy ban nhân dân tỉnh </w:t>
      </w:r>
      <w:r w:rsidR="00035A55" w:rsidRPr="0003189C">
        <w:rPr>
          <w:sz w:val="28"/>
          <w:szCs w:val="28"/>
          <w:lang w:val="nl-NL"/>
        </w:rPr>
        <w:t xml:space="preserve">tiếp thu, </w:t>
      </w:r>
      <w:r w:rsidRPr="0003189C">
        <w:rPr>
          <w:sz w:val="28"/>
          <w:szCs w:val="28"/>
          <w:lang w:val="nl-NL"/>
        </w:rPr>
        <w:t>giải trình một số nội dung sau:</w:t>
      </w:r>
    </w:p>
    <w:p w14:paraId="74C29823" w14:textId="683A9B1E" w:rsidR="00B144D2" w:rsidRPr="0003189C" w:rsidRDefault="00FC04F4" w:rsidP="0003189C">
      <w:pPr>
        <w:spacing w:before="120" w:after="120"/>
        <w:ind w:firstLine="709"/>
        <w:jc w:val="both"/>
        <w:rPr>
          <w:strike/>
          <w:sz w:val="28"/>
          <w:szCs w:val="28"/>
          <w:lang w:val="nl-NL"/>
        </w:rPr>
      </w:pPr>
      <w:r w:rsidRPr="0003189C">
        <w:rPr>
          <w:sz w:val="28"/>
          <w:szCs w:val="28"/>
          <w:lang w:val="nl-NL"/>
        </w:rPr>
        <w:t xml:space="preserve">- </w:t>
      </w:r>
      <w:r w:rsidR="00B144D2" w:rsidRPr="0003189C">
        <w:rPr>
          <w:sz w:val="28"/>
          <w:szCs w:val="28"/>
          <w:lang w:val="nl-NL"/>
        </w:rPr>
        <w:t>Theo chủ trương của Chính phủ</w:t>
      </w:r>
      <w:r w:rsidR="006D44FB" w:rsidRPr="0003189C">
        <w:rPr>
          <w:sz w:val="28"/>
          <w:szCs w:val="28"/>
          <w:vertAlign w:val="superscript"/>
          <w:lang w:val="nl-NL"/>
        </w:rPr>
        <w:t>(</w:t>
      </w:r>
      <w:r w:rsidR="00B144D2" w:rsidRPr="0003189C">
        <w:rPr>
          <w:rStyle w:val="FootnoteReference"/>
          <w:sz w:val="28"/>
          <w:szCs w:val="28"/>
          <w:lang w:val="nl-NL"/>
        </w:rPr>
        <w:footnoteReference w:id="7"/>
      </w:r>
      <w:r w:rsidR="006D44FB" w:rsidRPr="0003189C">
        <w:rPr>
          <w:sz w:val="28"/>
          <w:szCs w:val="28"/>
          <w:vertAlign w:val="superscript"/>
          <w:lang w:val="nl-NL"/>
        </w:rPr>
        <w:t>)</w:t>
      </w:r>
      <w:r w:rsidR="00B144D2" w:rsidRPr="0003189C">
        <w:rPr>
          <w:sz w:val="28"/>
          <w:szCs w:val="28"/>
          <w:lang w:val="nl-NL"/>
        </w:rPr>
        <w:t xml:space="preserve"> năm 2021 tiếp tục áp dụng chuẩn nghèo theo quy định tại Quyết định số 59/2015/QGG-TTg ngày 19/11/2015 của Thủ tướng Chính phủ. Đề nghị Ủy ban nhân dân tỉnh rà soát, điểu chỉnh lại số liệu </w:t>
      </w:r>
      <w:r w:rsidR="006D44FB" w:rsidRPr="0003189C">
        <w:rPr>
          <w:sz w:val="28"/>
          <w:szCs w:val="28"/>
          <w:lang w:val="nl-NL"/>
        </w:rPr>
        <w:t>t</w:t>
      </w:r>
      <w:r w:rsidR="00B144D2" w:rsidRPr="0003189C">
        <w:rPr>
          <w:sz w:val="28"/>
          <w:szCs w:val="28"/>
          <w:lang w:val="nl-NL"/>
        </w:rPr>
        <w:t>ỷ lệ hộ nghèo</w:t>
      </w:r>
      <w:r w:rsidR="00066E93" w:rsidRPr="0003189C">
        <w:rPr>
          <w:sz w:val="28"/>
          <w:szCs w:val="28"/>
          <w:lang w:val="nl-NL"/>
        </w:rPr>
        <w:t>, người thuộc hộ gia đình cận nghèo</w:t>
      </w:r>
      <w:r w:rsidR="00B144D2" w:rsidRPr="0003189C">
        <w:rPr>
          <w:sz w:val="28"/>
          <w:szCs w:val="28"/>
          <w:lang w:val="nl-NL"/>
        </w:rPr>
        <w:t xml:space="preserve"> và các nội dung có liên quan tại Biểu số 01 kèm theo Kế hoạch số 4311/KH-UBND cho phù hợp.</w:t>
      </w:r>
      <w:r w:rsidR="00B144D2" w:rsidRPr="0003189C">
        <w:rPr>
          <w:strike/>
          <w:sz w:val="28"/>
          <w:szCs w:val="28"/>
          <w:lang w:val="nl-NL"/>
        </w:rPr>
        <w:t xml:space="preserve"> </w:t>
      </w:r>
    </w:p>
    <w:p w14:paraId="458CD943" w14:textId="3A8D139D" w:rsidR="00FC04F4" w:rsidRPr="0003189C" w:rsidRDefault="00FC04F4" w:rsidP="0003189C">
      <w:pPr>
        <w:spacing w:before="120" w:after="120"/>
        <w:ind w:firstLine="709"/>
        <w:jc w:val="both"/>
        <w:rPr>
          <w:sz w:val="28"/>
          <w:szCs w:val="28"/>
          <w:lang w:val="sv-SE"/>
        </w:rPr>
      </w:pPr>
      <w:r w:rsidRPr="0003189C">
        <w:rPr>
          <w:sz w:val="28"/>
          <w:szCs w:val="28"/>
          <w:lang w:val="da-DK"/>
        </w:rPr>
        <w:t xml:space="preserve">- </w:t>
      </w:r>
      <w:r w:rsidR="00066E93" w:rsidRPr="0003189C">
        <w:rPr>
          <w:sz w:val="28"/>
          <w:szCs w:val="28"/>
          <w:lang w:val="da-DK"/>
        </w:rPr>
        <w:t xml:space="preserve">Đề nghị </w:t>
      </w:r>
      <w:r w:rsidR="00066E93" w:rsidRPr="0003189C">
        <w:rPr>
          <w:sz w:val="28"/>
          <w:szCs w:val="28"/>
          <w:lang w:val="nl-NL"/>
        </w:rPr>
        <w:t xml:space="preserve">Ủy ban nhân dân tỉnh chỉ đạo rà soát, cập nhật bổ sung các mục tiêu, chỉ tiêu, nhiệm vụ kế hoạch tài chính 3 năm đảm bảo phù hợp với </w:t>
      </w:r>
      <w:r w:rsidR="00066E93" w:rsidRPr="0003189C">
        <w:rPr>
          <w:sz w:val="28"/>
          <w:szCs w:val="28"/>
          <w:lang w:val="sv-SE"/>
        </w:rPr>
        <w:t>Nghị quyết Đại hội đại biểu Đảng bộ tỉnh nhiệm kỳ 2020 – 2025, Nghị quyết Hội nghị lần thứ hai Ban chấp hành Đảng bộ tỉnh về lãnh đạo thực hiện nhiệm vụ kinh tế - xã hội, quốc phòng, an ninh, xây dựng Đảng và hệ thống chính trị năm 2021và chỉ đạo của Ban Thường vụ Tỉnh ủy.</w:t>
      </w:r>
    </w:p>
    <w:p w14:paraId="0E6225C9" w14:textId="4777BD86" w:rsidR="007E06BC" w:rsidRPr="0003189C" w:rsidRDefault="009B3AFF" w:rsidP="0003189C">
      <w:pPr>
        <w:spacing w:before="120" w:after="120"/>
        <w:ind w:firstLine="709"/>
        <w:jc w:val="both"/>
        <w:rPr>
          <w:sz w:val="28"/>
          <w:szCs w:val="28"/>
        </w:rPr>
      </w:pPr>
      <w:r w:rsidRPr="0003189C">
        <w:rPr>
          <w:sz w:val="28"/>
          <w:szCs w:val="28"/>
        </w:rPr>
        <w:t>Trên đây là báo cáo thẩm tra của Ban Kinh tế - Ngân sách</w:t>
      </w:r>
      <w:r w:rsidRPr="0003189C">
        <w:rPr>
          <w:sz w:val="28"/>
          <w:szCs w:val="28"/>
          <w:lang w:val="nl-NL"/>
        </w:rPr>
        <w:t xml:space="preserve">. </w:t>
      </w:r>
      <w:r w:rsidRPr="0003189C">
        <w:rPr>
          <w:sz w:val="28"/>
          <w:szCs w:val="28"/>
        </w:rPr>
        <w:t>Kính trình</w:t>
      </w:r>
      <w:r w:rsidR="00EA6140" w:rsidRPr="0003189C">
        <w:rPr>
          <w:sz w:val="28"/>
          <w:szCs w:val="28"/>
        </w:rPr>
        <w:t xml:space="preserve"> Hội đồng nhân dân tỉnh Khóa XI</w:t>
      </w:r>
      <w:r w:rsidRPr="0003189C">
        <w:rPr>
          <w:sz w:val="28"/>
          <w:szCs w:val="28"/>
        </w:rPr>
        <w:t xml:space="preserve"> Kỳ họp thứ </w:t>
      </w:r>
      <w:r w:rsidR="00076DB7" w:rsidRPr="0003189C">
        <w:rPr>
          <w:sz w:val="28"/>
          <w:szCs w:val="28"/>
          <w:lang w:val="nl-NL"/>
        </w:rPr>
        <w:t>11</w:t>
      </w:r>
      <w:r w:rsidRPr="0003189C">
        <w:rPr>
          <w:sz w:val="28"/>
          <w:szCs w:val="28"/>
        </w:rPr>
        <w:t xml:space="preserve"> xem xét, quyết định./.</w:t>
      </w:r>
    </w:p>
    <w:tbl>
      <w:tblPr>
        <w:tblW w:w="5000" w:type="pct"/>
        <w:tblLook w:val="01E0" w:firstRow="1" w:lastRow="1" w:firstColumn="1" w:lastColumn="1" w:noHBand="0" w:noVBand="0"/>
      </w:tblPr>
      <w:tblGrid>
        <w:gridCol w:w="4070"/>
        <w:gridCol w:w="5218"/>
      </w:tblGrid>
      <w:tr w:rsidR="00852FDD" w:rsidRPr="0003189C" w14:paraId="53238E26" w14:textId="77777777" w:rsidTr="00463A43">
        <w:tc>
          <w:tcPr>
            <w:tcW w:w="2191" w:type="pct"/>
            <w:shd w:val="clear" w:color="auto" w:fill="auto"/>
          </w:tcPr>
          <w:p w14:paraId="66504956" w14:textId="77777777" w:rsidR="00852FDD" w:rsidRPr="0003189C" w:rsidRDefault="00852FDD" w:rsidP="00AF0960">
            <w:pPr>
              <w:spacing w:before="60"/>
              <w:ind w:right="-514"/>
              <w:jc w:val="both"/>
              <w:rPr>
                <w:b/>
                <w:i/>
              </w:rPr>
            </w:pPr>
            <w:r w:rsidRPr="0003189C">
              <w:rPr>
                <w:b/>
                <w:i/>
              </w:rPr>
              <w:t>Nơi nhận:</w:t>
            </w:r>
          </w:p>
          <w:p w14:paraId="311A66B9" w14:textId="77777777" w:rsidR="00852FDD" w:rsidRPr="0003189C" w:rsidRDefault="00852FDD" w:rsidP="00AF0960">
            <w:pPr>
              <w:ind w:right="-514"/>
              <w:jc w:val="both"/>
              <w:rPr>
                <w:sz w:val="22"/>
                <w:lang w:val="nl-NL"/>
              </w:rPr>
            </w:pPr>
            <w:r w:rsidRPr="0003189C">
              <w:rPr>
                <w:sz w:val="22"/>
              </w:rPr>
              <w:t>- Thường trực HĐND tỉnh;</w:t>
            </w:r>
          </w:p>
          <w:p w14:paraId="5CE3920F" w14:textId="77777777" w:rsidR="007F532A" w:rsidRPr="0003189C" w:rsidRDefault="007F532A" w:rsidP="00AF0960">
            <w:pPr>
              <w:ind w:right="-514"/>
              <w:jc w:val="both"/>
              <w:rPr>
                <w:sz w:val="22"/>
                <w:lang w:val="nl-NL"/>
              </w:rPr>
            </w:pPr>
            <w:r w:rsidRPr="0003189C">
              <w:rPr>
                <w:sz w:val="22"/>
                <w:lang w:val="nl-NL"/>
              </w:rPr>
              <w:t>- UBND tỉnh;</w:t>
            </w:r>
          </w:p>
          <w:p w14:paraId="216734E6" w14:textId="77777777" w:rsidR="00852FDD" w:rsidRPr="0003189C" w:rsidRDefault="00852FDD" w:rsidP="00AF0960">
            <w:pPr>
              <w:ind w:right="-514"/>
              <w:jc w:val="both"/>
              <w:rPr>
                <w:sz w:val="22"/>
              </w:rPr>
            </w:pPr>
            <w:r w:rsidRPr="0003189C">
              <w:rPr>
                <w:sz w:val="22"/>
              </w:rPr>
              <w:t>- Đại biểu HĐND tỉnh;</w:t>
            </w:r>
          </w:p>
          <w:p w14:paraId="0F65212B" w14:textId="416D25AA" w:rsidR="00852FDD" w:rsidRPr="0003189C" w:rsidRDefault="00852FDD" w:rsidP="007E06BC">
            <w:pPr>
              <w:ind w:right="-514"/>
              <w:jc w:val="both"/>
            </w:pPr>
            <w:r w:rsidRPr="0003189C">
              <w:rPr>
                <w:sz w:val="22"/>
              </w:rPr>
              <w:t xml:space="preserve">- Lưu: VT, </w:t>
            </w:r>
            <w:r w:rsidR="0003189C" w:rsidRPr="0003189C">
              <w:rPr>
                <w:sz w:val="22"/>
                <w:lang w:val="en-US"/>
              </w:rPr>
              <w:t xml:space="preserve">Ban </w:t>
            </w:r>
            <w:r w:rsidRPr="0003189C">
              <w:rPr>
                <w:sz w:val="22"/>
              </w:rPr>
              <w:t>KT-NS</w:t>
            </w:r>
            <w:r w:rsidRPr="0003189C">
              <w:rPr>
                <w:sz w:val="14"/>
              </w:rPr>
              <w:t>.</w:t>
            </w:r>
          </w:p>
        </w:tc>
        <w:tc>
          <w:tcPr>
            <w:tcW w:w="2809" w:type="pct"/>
            <w:shd w:val="clear" w:color="auto" w:fill="auto"/>
          </w:tcPr>
          <w:p w14:paraId="35B61848" w14:textId="77777777" w:rsidR="00852FDD" w:rsidRPr="0003189C" w:rsidRDefault="00852FDD" w:rsidP="00AF0960">
            <w:pPr>
              <w:spacing w:before="60"/>
              <w:ind w:right="-514" w:hanging="114"/>
              <w:jc w:val="center"/>
              <w:rPr>
                <w:b/>
                <w:sz w:val="28"/>
                <w:szCs w:val="28"/>
              </w:rPr>
            </w:pPr>
            <w:r w:rsidRPr="0003189C">
              <w:rPr>
                <w:b/>
                <w:sz w:val="28"/>
                <w:szCs w:val="28"/>
              </w:rPr>
              <w:t xml:space="preserve">TM. BAN KINH TẾ </w:t>
            </w:r>
            <w:r w:rsidR="007E06BC" w:rsidRPr="0003189C">
              <w:rPr>
                <w:b/>
                <w:sz w:val="28"/>
                <w:szCs w:val="28"/>
              </w:rPr>
              <w:t>-</w:t>
            </w:r>
            <w:r w:rsidRPr="0003189C">
              <w:rPr>
                <w:b/>
                <w:sz w:val="28"/>
                <w:szCs w:val="28"/>
              </w:rPr>
              <w:t xml:space="preserve"> NGÂN SÁCH</w:t>
            </w:r>
          </w:p>
          <w:p w14:paraId="25CE5BB3" w14:textId="77777777" w:rsidR="00852FDD" w:rsidRPr="0003189C" w:rsidRDefault="00852FDD" w:rsidP="00AF0960">
            <w:pPr>
              <w:ind w:right="-514"/>
              <w:jc w:val="center"/>
              <w:rPr>
                <w:b/>
                <w:sz w:val="28"/>
                <w:szCs w:val="28"/>
              </w:rPr>
            </w:pPr>
            <w:r w:rsidRPr="0003189C">
              <w:rPr>
                <w:b/>
                <w:sz w:val="28"/>
                <w:szCs w:val="28"/>
              </w:rPr>
              <w:t>TRƯỞNG BAN</w:t>
            </w:r>
          </w:p>
          <w:p w14:paraId="6AC75807" w14:textId="1E94E9A6" w:rsidR="00F14A76" w:rsidRPr="0003189C" w:rsidRDefault="0030330D" w:rsidP="00E13DA6">
            <w:pPr>
              <w:ind w:right="-514"/>
              <w:jc w:val="center"/>
              <w:rPr>
                <w:b/>
                <w:sz w:val="26"/>
              </w:rPr>
            </w:pPr>
            <w:r>
              <w:rPr>
                <w:b/>
                <w:sz w:val="26"/>
                <w:lang w:val="en-US"/>
              </w:rPr>
              <w:t>Đã ký</w:t>
            </w:r>
            <w:bookmarkStart w:id="3" w:name="_GoBack"/>
            <w:bookmarkEnd w:id="3"/>
          </w:p>
          <w:p w14:paraId="1E2D83BC" w14:textId="77777777" w:rsidR="00852FDD" w:rsidRPr="0003189C" w:rsidRDefault="007E06BC" w:rsidP="00AF0960">
            <w:pPr>
              <w:ind w:right="-514"/>
              <w:jc w:val="center"/>
              <w:rPr>
                <w:b/>
                <w:sz w:val="28"/>
                <w:szCs w:val="28"/>
              </w:rPr>
            </w:pPr>
            <w:r w:rsidRPr="0003189C">
              <w:rPr>
                <w:b/>
                <w:sz w:val="28"/>
                <w:szCs w:val="28"/>
              </w:rPr>
              <w:t>Hồ Văn Đà</w:t>
            </w:r>
          </w:p>
        </w:tc>
      </w:tr>
    </w:tbl>
    <w:p w14:paraId="16113341" w14:textId="77777777" w:rsidR="00852FDD" w:rsidRPr="0003189C" w:rsidRDefault="00852FDD" w:rsidP="00726B8A">
      <w:pPr>
        <w:ind w:right="-514"/>
        <w:rPr>
          <w:sz w:val="2"/>
        </w:rPr>
      </w:pPr>
    </w:p>
    <w:sectPr w:rsidR="00852FDD" w:rsidRPr="0003189C" w:rsidSect="00380447">
      <w:head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D204C" w14:textId="77777777" w:rsidR="00DC259D" w:rsidRDefault="00DC259D" w:rsidP="0058551B">
      <w:r>
        <w:separator/>
      </w:r>
    </w:p>
  </w:endnote>
  <w:endnote w:type="continuationSeparator" w:id="0">
    <w:p w14:paraId="1B9A8E6F" w14:textId="77777777" w:rsidR="00DC259D" w:rsidRDefault="00DC259D" w:rsidP="0058551B">
      <w:r>
        <w:continuationSeparator/>
      </w:r>
    </w:p>
  </w:endnote>
  <w:endnote w:type="continuationNotice" w:id="1">
    <w:p w14:paraId="0A83D36C" w14:textId="77777777" w:rsidR="00DC259D" w:rsidRDefault="00DC2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0E238" w14:textId="77777777" w:rsidR="00DC259D" w:rsidRDefault="00DC259D" w:rsidP="0058551B">
      <w:r>
        <w:separator/>
      </w:r>
    </w:p>
  </w:footnote>
  <w:footnote w:type="continuationSeparator" w:id="0">
    <w:p w14:paraId="31F91F4C" w14:textId="77777777" w:rsidR="00DC259D" w:rsidRDefault="00DC259D" w:rsidP="0058551B">
      <w:r>
        <w:continuationSeparator/>
      </w:r>
    </w:p>
  </w:footnote>
  <w:footnote w:type="continuationNotice" w:id="1">
    <w:p w14:paraId="519C99CF" w14:textId="77777777" w:rsidR="00DC259D" w:rsidRDefault="00DC259D"/>
  </w:footnote>
  <w:footnote w:id="2">
    <w:p w14:paraId="182FDB45" w14:textId="77115F30" w:rsidR="00263B60" w:rsidRPr="006721C7" w:rsidRDefault="003F0378" w:rsidP="000C4F57">
      <w:pPr>
        <w:pStyle w:val="FootnoteText"/>
        <w:rPr>
          <w:color w:val="auto"/>
        </w:rPr>
      </w:pPr>
      <w:r>
        <w:rPr>
          <w:color w:val="auto"/>
          <w:vertAlign w:val="superscript"/>
        </w:rPr>
        <w:t>(</w:t>
      </w:r>
      <w:r w:rsidR="00263B60" w:rsidRPr="006721C7">
        <w:rPr>
          <w:rStyle w:val="FootnoteReference"/>
          <w:color w:val="auto"/>
        </w:rPr>
        <w:footnoteRef/>
      </w:r>
      <w:r>
        <w:rPr>
          <w:color w:val="auto"/>
          <w:vertAlign w:val="superscript"/>
        </w:rPr>
        <w:t>)</w:t>
      </w:r>
      <w:r w:rsidR="00263B60" w:rsidRPr="006721C7">
        <w:rPr>
          <w:color w:val="auto"/>
        </w:rPr>
        <w:t xml:space="preserve"> Tại Thông tư số 71/2020/TT-BTC ngày 30 tháng 7 năm 2020 của Bộ trưởng Bộ Tài chính về hướng dẫn xây dựng dự toán ngân sách năm 2021, kế hoạch tài chính - ngân sách nhà nước 03 năm </w:t>
      </w:r>
      <w:r w:rsidR="00D22DF7">
        <w:rPr>
          <w:color w:val="auto"/>
        </w:rPr>
        <w:t xml:space="preserve">(giai đoạn </w:t>
      </w:r>
      <w:r w:rsidR="00263B60" w:rsidRPr="006721C7">
        <w:rPr>
          <w:color w:val="auto"/>
        </w:rPr>
        <w:t xml:space="preserve">2021 </w:t>
      </w:r>
      <w:r w:rsidR="00D22DF7">
        <w:rPr>
          <w:color w:val="auto"/>
        </w:rPr>
        <w:t>-</w:t>
      </w:r>
      <w:r w:rsidR="00263B60" w:rsidRPr="006721C7">
        <w:rPr>
          <w:color w:val="auto"/>
        </w:rPr>
        <w:t xml:space="preserve"> 2023</w:t>
      </w:r>
      <w:r w:rsidR="00D22DF7">
        <w:rPr>
          <w:color w:val="auto"/>
        </w:rPr>
        <w:t>)</w:t>
      </w:r>
      <w:r w:rsidR="00263B60" w:rsidRPr="006721C7">
        <w:rPr>
          <w:color w:val="auto"/>
        </w:rPr>
        <w:t>.</w:t>
      </w:r>
    </w:p>
  </w:footnote>
  <w:footnote w:id="3">
    <w:p w14:paraId="1DBEBA68" w14:textId="21318D35" w:rsidR="00685EA5" w:rsidRPr="006721C7" w:rsidRDefault="003F0378" w:rsidP="000C4F57">
      <w:pPr>
        <w:pStyle w:val="FootnoteText"/>
        <w:rPr>
          <w:color w:val="auto"/>
        </w:rPr>
      </w:pPr>
      <w:r>
        <w:rPr>
          <w:color w:val="auto"/>
          <w:vertAlign w:val="superscript"/>
        </w:rPr>
        <w:t>(</w:t>
      </w:r>
      <w:r w:rsidR="00685EA5" w:rsidRPr="006721C7">
        <w:rPr>
          <w:rStyle w:val="FootnoteReference"/>
          <w:color w:val="auto"/>
        </w:rPr>
        <w:footnoteRef/>
      </w:r>
      <w:r>
        <w:rPr>
          <w:color w:val="auto"/>
          <w:vertAlign w:val="superscript"/>
        </w:rPr>
        <w:t>)</w:t>
      </w:r>
      <w:r w:rsidR="00685EA5" w:rsidRPr="006721C7">
        <w:rPr>
          <w:color w:val="auto"/>
        </w:rPr>
        <w:t xml:space="preserve"> Năm 2022 là năm đầu giai đoạn ổn định ngân sách mới (2022-2025) dự kiến một số khoản chi chính sách an sinh xã hội được Trung ương bổ sung có mục tiêu trong giai đoạn 2017-2021 sẽ đưa vào trong cân đối ngân sách địa phương dẫn đến chi thường xuyên năm 2022 tăng cao so với năm 2021.</w:t>
      </w:r>
    </w:p>
  </w:footnote>
  <w:footnote w:id="4">
    <w:p w14:paraId="5648903D" w14:textId="5C45C67B" w:rsidR="00A86A64" w:rsidRPr="006721C7" w:rsidRDefault="003F0378" w:rsidP="000C4F57">
      <w:pPr>
        <w:pStyle w:val="FootnoteText"/>
        <w:rPr>
          <w:color w:val="auto"/>
        </w:rPr>
      </w:pPr>
      <w:r>
        <w:rPr>
          <w:color w:val="auto"/>
          <w:vertAlign w:val="superscript"/>
        </w:rPr>
        <w:t>(</w:t>
      </w:r>
      <w:r w:rsidR="00A86A64" w:rsidRPr="006721C7">
        <w:rPr>
          <w:rStyle w:val="FootnoteReference"/>
          <w:color w:val="auto"/>
        </w:rPr>
        <w:footnoteRef/>
      </w:r>
      <w:r>
        <w:rPr>
          <w:color w:val="auto"/>
          <w:vertAlign w:val="superscript"/>
        </w:rPr>
        <w:t>)</w:t>
      </w:r>
      <w:r w:rsidR="00A86A64" w:rsidRPr="006721C7">
        <w:rPr>
          <w:color w:val="auto"/>
        </w:rPr>
        <w:t xml:space="preserve"> Tổng mức vay để chi đầu tư phát triển (83.900 triệu đồng) được dự kiến bằng mức đầu tư từ nguồn bội chi ngân sách địa phương Bộ Kế hoạch và Đầu tư đã thông báo tại Văn bản số 6842/BKHĐT-TH ngày 16</w:t>
      </w:r>
      <w:r w:rsidR="00860D62">
        <w:rPr>
          <w:color w:val="auto"/>
        </w:rPr>
        <w:t xml:space="preserve"> tháng </w:t>
      </w:r>
      <w:r w:rsidR="00A86A64" w:rsidRPr="006721C7">
        <w:rPr>
          <w:color w:val="auto"/>
        </w:rPr>
        <w:t>10</w:t>
      </w:r>
      <w:r w:rsidR="00860D62">
        <w:rPr>
          <w:color w:val="auto"/>
        </w:rPr>
        <w:t xml:space="preserve"> năm </w:t>
      </w:r>
      <w:r w:rsidR="00A86A64" w:rsidRPr="006721C7">
        <w:rPr>
          <w:color w:val="auto"/>
        </w:rPr>
        <w:t>2020</w:t>
      </w:r>
      <w:r w:rsidR="00860D62">
        <w:rPr>
          <w:color w:val="auto"/>
        </w:rPr>
        <w:t>.</w:t>
      </w:r>
    </w:p>
  </w:footnote>
  <w:footnote w:id="5">
    <w:p w14:paraId="5841DCD1" w14:textId="4BCDF136" w:rsidR="00A86A64" w:rsidRPr="006721C7" w:rsidRDefault="003F0378" w:rsidP="000C4F57">
      <w:pPr>
        <w:pStyle w:val="FootnoteText"/>
        <w:rPr>
          <w:color w:val="auto"/>
        </w:rPr>
      </w:pPr>
      <w:r>
        <w:rPr>
          <w:color w:val="auto"/>
          <w:vertAlign w:val="superscript"/>
        </w:rPr>
        <w:t>(</w:t>
      </w:r>
      <w:r w:rsidR="00A86A64" w:rsidRPr="006721C7">
        <w:rPr>
          <w:rStyle w:val="FootnoteReference"/>
          <w:color w:val="auto"/>
        </w:rPr>
        <w:footnoteRef/>
      </w:r>
      <w:r>
        <w:rPr>
          <w:color w:val="auto"/>
          <w:vertAlign w:val="superscript"/>
        </w:rPr>
        <w:t>)</w:t>
      </w:r>
      <w:r w:rsidR="00A86A64" w:rsidRPr="006721C7">
        <w:rPr>
          <w:color w:val="auto"/>
        </w:rPr>
        <w:t xml:space="preserve"> Đây là mức vay dự kiến vay tối đa. Trường hợp trong năm, ngân sách địa phương đảm bảo nguồn để trả nợ gốc từ nguồn bội thu ngân sách địa phương cấp tỉnh, kết dư ngân sách cấp tỉnh, tăng thu, tiết kiệm chi (Theo quy định của Luật Ngân sách nhà nước và Nghị định số 93/2018/NĐ-CP ngày 30 tháng 6 năm 2018 của Chính phủ) thì không thực hiện khoản vay này.</w:t>
      </w:r>
    </w:p>
  </w:footnote>
  <w:footnote w:id="6">
    <w:p w14:paraId="27668420" w14:textId="6CA919F7" w:rsidR="00295F0A" w:rsidRPr="00E13DA6" w:rsidRDefault="003F0378">
      <w:pPr>
        <w:pStyle w:val="FootnoteText"/>
        <w:rPr>
          <w:color w:val="auto"/>
        </w:rPr>
      </w:pPr>
      <w:r w:rsidRPr="00E13DA6">
        <w:rPr>
          <w:color w:val="auto"/>
          <w:vertAlign w:val="superscript"/>
        </w:rPr>
        <w:t>(</w:t>
      </w:r>
      <w:r w:rsidR="00295F0A" w:rsidRPr="00E13DA6">
        <w:rPr>
          <w:rStyle w:val="FootnoteReference"/>
          <w:color w:val="auto"/>
        </w:rPr>
        <w:footnoteRef/>
      </w:r>
      <w:r w:rsidRPr="00E13DA6">
        <w:rPr>
          <w:color w:val="auto"/>
          <w:vertAlign w:val="superscript"/>
        </w:rPr>
        <w:t>)</w:t>
      </w:r>
      <w:r w:rsidR="00295F0A" w:rsidRPr="00E13DA6">
        <w:rPr>
          <w:color w:val="auto"/>
        </w:rPr>
        <w:t xml:space="preserve"> Thông tư số 71/2020/TT-BTC ngày 30 tháng 7 năm 2020 của Bộ trưởng Bộ Tài chính về hướng dẫn xây dựng dự toán ngân sách năm 2021, kế hoạch tài chính - ngân sách nhà nước 03 năm 2021 </w:t>
      </w:r>
      <w:r w:rsidR="001B62D8" w:rsidRPr="00E13DA6">
        <w:rPr>
          <w:color w:val="auto"/>
        </w:rPr>
        <w:t>-</w:t>
      </w:r>
      <w:r w:rsidR="00295F0A" w:rsidRPr="00E13DA6">
        <w:rPr>
          <w:color w:val="auto"/>
        </w:rPr>
        <w:t xml:space="preserve"> 2023; </w:t>
      </w:r>
      <w:r w:rsidR="00591EB4" w:rsidRPr="00E13DA6">
        <w:rPr>
          <w:color w:val="auto"/>
        </w:rPr>
        <w:t xml:space="preserve">Quyết định số …/QĐ-BTC ngày … tháng … năm 2020 của Bộ trưởng Bộ Tài chính về việc giao dự toán thu, chi ngân sách nhà nước năm 2021; </w:t>
      </w:r>
      <w:r w:rsidR="00295F0A" w:rsidRPr="00E13DA6">
        <w:rPr>
          <w:color w:val="auto"/>
        </w:rPr>
        <w:t>Công văn số 10829/BTC-NSNN ngày 09</w:t>
      </w:r>
      <w:r w:rsidR="003D3640" w:rsidRPr="00E13DA6">
        <w:rPr>
          <w:color w:val="auto"/>
        </w:rPr>
        <w:t xml:space="preserve"> tháng </w:t>
      </w:r>
      <w:r w:rsidR="00295F0A" w:rsidRPr="00E13DA6">
        <w:rPr>
          <w:color w:val="auto"/>
        </w:rPr>
        <w:t>9</w:t>
      </w:r>
      <w:r w:rsidR="003D3640" w:rsidRPr="00E13DA6">
        <w:rPr>
          <w:color w:val="auto"/>
        </w:rPr>
        <w:t xml:space="preserve"> năm </w:t>
      </w:r>
      <w:r w:rsidR="00295F0A" w:rsidRPr="00E13DA6">
        <w:rPr>
          <w:color w:val="auto"/>
        </w:rPr>
        <w:t>2020 của Bộ Tài chính về số kiểm tra thu, chi NSNN năm 2021 và dự kiến số thu, chi NSNN năm 2022, 2023;…</w:t>
      </w:r>
    </w:p>
  </w:footnote>
  <w:footnote w:id="7">
    <w:p w14:paraId="055E9B00" w14:textId="2C704BBB" w:rsidR="00B144D2" w:rsidRPr="00E13DA6" w:rsidRDefault="006D44FB">
      <w:pPr>
        <w:pStyle w:val="FootnoteText"/>
        <w:rPr>
          <w:color w:val="auto"/>
        </w:rPr>
      </w:pPr>
      <w:r w:rsidRPr="00E13DA6">
        <w:rPr>
          <w:color w:val="auto"/>
          <w:vertAlign w:val="superscript"/>
        </w:rPr>
        <w:t>(</w:t>
      </w:r>
      <w:r w:rsidR="00B144D2" w:rsidRPr="00E13DA6">
        <w:rPr>
          <w:rStyle w:val="FootnoteReference"/>
          <w:color w:val="auto"/>
        </w:rPr>
        <w:footnoteRef/>
      </w:r>
      <w:r w:rsidRPr="00E13DA6">
        <w:rPr>
          <w:color w:val="auto"/>
          <w:vertAlign w:val="superscript"/>
        </w:rPr>
        <w:t>)</w:t>
      </w:r>
      <w:r w:rsidR="00B144D2" w:rsidRPr="00E13DA6">
        <w:rPr>
          <w:color w:val="auto"/>
        </w:rPr>
        <w:t xml:space="preserve"> Công văn số 8799/VPCP-KGVX ngày 21/10/2020</w:t>
      </w:r>
      <w:r w:rsidRPr="00E13DA6">
        <w:rPr>
          <w:color w:val="auto"/>
        </w:rPr>
        <w:t xml:space="preserve"> của Văn phòng Chính phủ và Tờ trình số 121/TTr-LĐTBXH ngày 18/11/2020 của Bộ Lao động – Thương binh và xã hội về việc ban hành Nghị định quy định chuẩn nghèo đa chiều giai đoạn 2021-2025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32703142"/>
      <w:docPartObj>
        <w:docPartGallery w:val="Page Numbers (Top of Page)"/>
        <w:docPartUnique/>
      </w:docPartObj>
    </w:sdtPr>
    <w:sdtEndPr>
      <w:rPr>
        <w:noProof/>
      </w:rPr>
    </w:sdtEndPr>
    <w:sdtContent>
      <w:p w14:paraId="67461173" w14:textId="2E2EBC68" w:rsidR="00AD2ECE" w:rsidRDefault="00AD2ECE">
        <w:pPr>
          <w:pStyle w:val="Header"/>
          <w:jc w:val="center"/>
        </w:pPr>
        <w:r>
          <w:rPr>
            <w:noProof w:val="0"/>
          </w:rPr>
          <w:fldChar w:fldCharType="begin"/>
        </w:r>
        <w:r>
          <w:instrText xml:space="preserve"> PAGE   \* MERGEFORMAT </w:instrText>
        </w:r>
        <w:r>
          <w:rPr>
            <w:noProof w:val="0"/>
          </w:rPr>
          <w:fldChar w:fldCharType="separate"/>
        </w:r>
        <w:r w:rsidR="0030330D">
          <w:t>4</w:t>
        </w:r>
        <w:r>
          <w:fldChar w:fldCharType="end"/>
        </w:r>
      </w:p>
    </w:sdtContent>
  </w:sdt>
  <w:p w14:paraId="07C39992" w14:textId="77777777" w:rsidR="00AD2ECE" w:rsidRDefault="00AD2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1B2"/>
    <w:multiLevelType w:val="hybridMultilevel"/>
    <w:tmpl w:val="F23A3BDC"/>
    <w:lvl w:ilvl="0" w:tplc="24CE39FC">
      <w:start w:val="4"/>
      <w:numFmt w:val="decimal"/>
      <w:lvlText w:val="%1."/>
      <w:lvlJc w:val="left"/>
      <w:pPr>
        <w:ind w:left="1699" w:hanging="99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A435084"/>
    <w:multiLevelType w:val="multilevel"/>
    <w:tmpl w:val="316C4350"/>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3958F4"/>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nsid w:val="149558DE"/>
    <w:multiLevelType w:val="hybridMultilevel"/>
    <w:tmpl w:val="290C1602"/>
    <w:lvl w:ilvl="0" w:tplc="15B04054">
      <w:start w:val="1"/>
      <w:numFmt w:val="decimal"/>
      <w:lvlText w:val="%1."/>
      <w:lvlJc w:val="left"/>
      <w:pPr>
        <w:tabs>
          <w:tab w:val="num" w:pos="1080"/>
        </w:tabs>
        <w:ind w:left="1080" w:hanging="360"/>
      </w:pPr>
      <w:rPr>
        <w:rFonts w:hint="default"/>
        <w:b/>
      </w:rPr>
    </w:lvl>
    <w:lvl w:ilvl="1" w:tplc="042A0019">
      <w:start w:val="1"/>
      <w:numFmt w:val="lowerLetter"/>
      <w:lvlText w:val="%2."/>
      <w:lvlJc w:val="left"/>
      <w:pPr>
        <w:tabs>
          <w:tab w:val="num" w:pos="1800"/>
        </w:tabs>
        <w:ind w:left="1800" w:hanging="36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D09474A2">
      <w:start w:val="1"/>
      <w:numFmt w:val="decimal"/>
      <w:lvlText w:val="%7."/>
      <w:lvlJc w:val="left"/>
      <w:pPr>
        <w:tabs>
          <w:tab w:val="num" w:pos="5400"/>
        </w:tabs>
        <w:ind w:left="5400" w:hanging="360"/>
      </w:pPr>
      <w:rPr>
        <w:rFonts w:ascii="Times New Roman" w:eastAsia="Times New Roman" w:hAnsi="Times New Roman" w:cs="Times New Roman"/>
      </w:r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nsid w:val="1A002955"/>
    <w:multiLevelType w:val="hybridMultilevel"/>
    <w:tmpl w:val="7CF8BBDC"/>
    <w:lvl w:ilvl="0" w:tplc="CA860260">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nsid w:val="1CAF0D3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D525D4E"/>
    <w:multiLevelType w:val="multilevel"/>
    <w:tmpl w:val="90D4A864"/>
    <w:styleLink w:val="1NumberList"/>
    <w:lvl w:ilvl="0">
      <w:start w:val="1"/>
      <w:numFmt w:val="decimal"/>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13164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0D4FE0"/>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417D07"/>
    <w:multiLevelType w:val="hybridMultilevel"/>
    <w:tmpl w:val="F738A3C0"/>
    <w:lvl w:ilvl="0" w:tplc="70EA63E6">
      <w:start w:val="2"/>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0">
    <w:nsid w:val="334E65B7"/>
    <w:multiLevelType w:val="hybridMultilevel"/>
    <w:tmpl w:val="2CF03FAE"/>
    <w:lvl w:ilvl="0" w:tplc="9C2E311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153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9D5511"/>
    <w:multiLevelType w:val="hybridMultilevel"/>
    <w:tmpl w:val="BE3EE4BA"/>
    <w:lvl w:ilvl="0" w:tplc="224AE48E">
      <w:start w:val="2"/>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3">
    <w:nsid w:val="55D52671"/>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A77A50"/>
    <w:multiLevelType w:val="multilevel"/>
    <w:tmpl w:val="35C09368"/>
    <w:lvl w:ilvl="0">
      <w:start w:val="1"/>
      <w:numFmt w:val="upperRoman"/>
      <w:lvlText w:val="%1."/>
      <w:lvlJc w:val="left"/>
      <w:pPr>
        <w:tabs>
          <w:tab w:val="num" w:pos="1134"/>
        </w:tabs>
        <w:ind w:left="0" w:firstLine="720"/>
      </w:pPr>
      <w:rPr>
        <w:rFonts w:ascii="Times New Roman" w:hAnsi="Times New Roman" w:cs="Times New Roman" w:hint="default"/>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77"/>
        </w:tabs>
        <w:ind w:left="0" w:firstLine="720"/>
      </w:pPr>
      <w:rPr>
        <w:b/>
        <w:sz w:val="28"/>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AA24965"/>
    <w:multiLevelType w:val="hybridMultilevel"/>
    <w:tmpl w:val="EAFEA11C"/>
    <w:lvl w:ilvl="0" w:tplc="54525CDC">
      <w:start w:val="1"/>
      <w:numFmt w:val="upperRoman"/>
      <w:lvlText w:val="%1."/>
      <w:lvlJc w:val="left"/>
      <w:pPr>
        <w:tabs>
          <w:tab w:val="num" w:pos="1575"/>
        </w:tabs>
        <w:ind w:left="1575" w:hanging="720"/>
      </w:pPr>
      <w:rPr>
        <w:rFonts w:hint="default"/>
      </w:rPr>
    </w:lvl>
    <w:lvl w:ilvl="1" w:tplc="042A0019" w:tentative="1">
      <w:start w:val="1"/>
      <w:numFmt w:val="lowerLetter"/>
      <w:lvlText w:val="%2."/>
      <w:lvlJc w:val="left"/>
      <w:pPr>
        <w:tabs>
          <w:tab w:val="num" w:pos="1935"/>
        </w:tabs>
        <w:ind w:left="1935" w:hanging="360"/>
      </w:pPr>
    </w:lvl>
    <w:lvl w:ilvl="2" w:tplc="042A001B" w:tentative="1">
      <w:start w:val="1"/>
      <w:numFmt w:val="lowerRoman"/>
      <w:lvlText w:val="%3."/>
      <w:lvlJc w:val="right"/>
      <w:pPr>
        <w:tabs>
          <w:tab w:val="num" w:pos="2655"/>
        </w:tabs>
        <w:ind w:left="2655" w:hanging="180"/>
      </w:pPr>
    </w:lvl>
    <w:lvl w:ilvl="3" w:tplc="042A000F" w:tentative="1">
      <w:start w:val="1"/>
      <w:numFmt w:val="decimal"/>
      <w:lvlText w:val="%4."/>
      <w:lvlJc w:val="left"/>
      <w:pPr>
        <w:tabs>
          <w:tab w:val="num" w:pos="3375"/>
        </w:tabs>
        <w:ind w:left="3375" w:hanging="360"/>
      </w:pPr>
    </w:lvl>
    <w:lvl w:ilvl="4" w:tplc="042A0019" w:tentative="1">
      <w:start w:val="1"/>
      <w:numFmt w:val="lowerLetter"/>
      <w:lvlText w:val="%5."/>
      <w:lvlJc w:val="left"/>
      <w:pPr>
        <w:tabs>
          <w:tab w:val="num" w:pos="4095"/>
        </w:tabs>
        <w:ind w:left="4095" w:hanging="360"/>
      </w:pPr>
    </w:lvl>
    <w:lvl w:ilvl="5" w:tplc="042A001B" w:tentative="1">
      <w:start w:val="1"/>
      <w:numFmt w:val="lowerRoman"/>
      <w:lvlText w:val="%6."/>
      <w:lvlJc w:val="right"/>
      <w:pPr>
        <w:tabs>
          <w:tab w:val="num" w:pos="4815"/>
        </w:tabs>
        <w:ind w:left="4815" w:hanging="180"/>
      </w:pPr>
    </w:lvl>
    <w:lvl w:ilvl="6" w:tplc="042A000F" w:tentative="1">
      <w:start w:val="1"/>
      <w:numFmt w:val="decimal"/>
      <w:lvlText w:val="%7."/>
      <w:lvlJc w:val="left"/>
      <w:pPr>
        <w:tabs>
          <w:tab w:val="num" w:pos="5535"/>
        </w:tabs>
        <w:ind w:left="5535" w:hanging="360"/>
      </w:pPr>
    </w:lvl>
    <w:lvl w:ilvl="7" w:tplc="042A0019" w:tentative="1">
      <w:start w:val="1"/>
      <w:numFmt w:val="lowerLetter"/>
      <w:lvlText w:val="%8."/>
      <w:lvlJc w:val="left"/>
      <w:pPr>
        <w:tabs>
          <w:tab w:val="num" w:pos="6255"/>
        </w:tabs>
        <w:ind w:left="6255" w:hanging="360"/>
      </w:pPr>
    </w:lvl>
    <w:lvl w:ilvl="8" w:tplc="042A001B" w:tentative="1">
      <w:start w:val="1"/>
      <w:numFmt w:val="lowerRoman"/>
      <w:lvlText w:val="%9."/>
      <w:lvlJc w:val="right"/>
      <w:pPr>
        <w:tabs>
          <w:tab w:val="num" w:pos="6975"/>
        </w:tabs>
        <w:ind w:left="6975" w:hanging="180"/>
      </w:pPr>
    </w:lvl>
  </w:abstractNum>
  <w:abstractNum w:abstractNumId="16">
    <w:nsid w:val="5D7767A0"/>
    <w:multiLevelType w:val="hybridMultilevel"/>
    <w:tmpl w:val="E1C6F932"/>
    <w:lvl w:ilvl="0" w:tplc="C2B649F0">
      <w:start w:val="1"/>
      <w:numFmt w:val="upperRoman"/>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5F8B2B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09556E"/>
    <w:multiLevelType w:val="multilevel"/>
    <w:tmpl w:val="D72C630E"/>
    <w:styleLink w:val="INumberList"/>
    <w:lvl w:ilvl="0">
      <w:start w:val="1"/>
      <w:numFmt w:val="upperRoman"/>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tabs>
          <w:tab w:val="num" w:pos="1134"/>
        </w:tabs>
        <w:ind w:left="0" w:firstLine="720"/>
      </w:pPr>
      <w:rPr>
        <w:rFonts w:hint="default"/>
      </w:rPr>
    </w:lvl>
    <w:lvl w:ilvl="2">
      <w:start w:val="1"/>
      <w:numFmt w:val="lowerRoman"/>
      <w:lvlText w:val="%3)"/>
      <w:lvlJc w:val="left"/>
      <w:pPr>
        <w:tabs>
          <w:tab w:val="num" w:pos="1134"/>
        </w:tabs>
        <w:ind w:left="0" w:firstLine="720"/>
      </w:pPr>
      <w:rPr>
        <w:rFonts w:hint="default"/>
      </w:rPr>
    </w:lvl>
    <w:lvl w:ilvl="3">
      <w:start w:val="1"/>
      <w:numFmt w:val="decimal"/>
      <w:lvlText w:val="(%4)"/>
      <w:lvlJc w:val="left"/>
      <w:pPr>
        <w:tabs>
          <w:tab w:val="num" w:pos="1134"/>
        </w:tabs>
        <w:ind w:left="0" w:firstLine="720"/>
      </w:pPr>
      <w:rPr>
        <w:rFonts w:hint="default"/>
      </w:rPr>
    </w:lvl>
    <w:lvl w:ilvl="4">
      <w:start w:val="1"/>
      <w:numFmt w:val="lowerLetter"/>
      <w:lvlText w:val="(%5)"/>
      <w:lvlJc w:val="left"/>
      <w:pPr>
        <w:tabs>
          <w:tab w:val="num" w:pos="1134"/>
        </w:tabs>
        <w:ind w:left="0" w:firstLine="720"/>
      </w:pPr>
      <w:rPr>
        <w:rFonts w:hint="default"/>
      </w:rPr>
    </w:lvl>
    <w:lvl w:ilvl="5">
      <w:start w:val="1"/>
      <w:numFmt w:val="lowerRoman"/>
      <w:lvlText w:val="(%6)"/>
      <w:lvlJc w:val="left"/>
      <w:pPr>
        <w:tabs>
          <w:tab w:val="num" w:pos="1134"/>
        </w:tabs>
        <w:ind w:left="0" w:firstLine="720"/>
      </w:pPr>
      <w:rPr>
        <w:rFonts w:hint="default"/>
      </w:rPr>
    </w:lvl>
    <w:lvl w:ilvl="6">
      <w:start w:val="1"/>
      <w:numFmt w:val="decimal"/>
      <w:lvlText w:val="%7."/>
      <w:lvlJc w:val="left"/>
      <w:pPr>
        <w:tabs>
          <w:tab w:val="num" w:pos="1134"/>
        </w:tabs>
        <w:ind w:left="0" w:firstLine="720"/>
      </w:pPr>
      <w:rPr>
        <w:rFonts w:hint="default"/>
      </w:rPr>
    </w:lvl>
    <w:lvl w:ilvl="7">
      <w:start w:val="1"/>
      <w:numFmt w:val="lowerLetter"/>
      <w:lvlText w:val="%8."/>
      <w:lvlJc w:val="left"/>
      <w:pPr>
        <w:tabs>
          <w:tab w:val="num" w:pos="1134"/>
        </w:tabs>
        <w:ind w:left="0" w:firstLine="720"/>
      </w:pPr>
      <w:rPr>
        <w:rFonts w:hint="default"/>
      </w:rPr>
    </w:lvl>
    <w:lvl w:ilvl="8">
      <w:start w:val="1"/>
      <w:numFmt w:val="lowerRoman"/>
      <w:lvlText w:val="%9."/>
      <w:lvlJc w:val="left"/>
      <w:pPr>
        <w:tabs>
          <w:tab w:val="num" w:pos="1134"/>
        </w:tabs>
        <w:ind w:left="0" w:firstLine="720"/>
      </w:pPr>
      <w:rPr>
        <w:rFonts w:hint="default"/>
      </w:rPr>
    </w:lvl>
  </w:abstractNum>
  <w:abstractNum w:abstractNumId="19">
    <w:nsid w:val="71C138D6"/>
    <w:multiLevelType w:val="hybridMultilevel"/>
    <w:tmpl w:val="7DB4ECCA"/>
    <w:lvl w:ilvl="0" w:tplc="62AE274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5716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8"/>
  </w:num>
  <w:num w:numId="3">
    <w:abstractNumId w:val="18"/>
  </w:num>
  <w:num w:numId="4">
    <w:abstractNumId w:val="6"/>
  </w:num>
  <w:num w:numId="5">
    <w:abstractNumId w:val="18"/>
  </w:num>
  <w:num w:numId="6">
    <w:abstractNumId w:val="3"/>
  </w:num>
  <w:num w:numId="7">
    <w:abstractNumId w:val="19"/>
  </w:num>
  <w:num w:numId="8">
    <w:abstractNumId w:val="2"/>
  </w:num>
  <w:num w:numId="9">
    <w:abstractNumId w:val="8"/>
  </w:num>
  <w:num w:numId="10">
    <w:abstractNumId w:val="11"/>
  </w:num>
  <w:num w:numId="11">
    <w:abstractNumId w:val="13"/>
  </w:num>
  <w:num w:numId="12">
    <w:abstractNumId w:val="5"/>
  </w:num>
  <w:num w:numId="13">
    <w:abstractNumId w:val="15"/>
  </w:num>
  <w:num w:numId="14">
    <w:abstractNumId w:val="4"/>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
  </w:num>
  <w:num w:numId="20">
    <w:abstractNumId w:val="7"/>
  </w:num>
  <w:num w:numId="21">
    <w:abstractNumId w:val="17"/>
  </w:num>
  <w:num w:numId="22">
    <w:abstractNumId w:val="20"/>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1B"/>
    <w:rsid w:val="00000B34"/>
    <w:rsid w:val="00002435"/>
    <w:rsid w:val="00003EF0"/>
    <w:rsid w:val="000048B7"/>
    <w:rsid w:val="00007A11"/>
    <w:rsid w:val="00007AF2"/>
    <w:rsid w:val="00012A37"/>
    <w:rsid w:val="000155BC"/>
    <w:rsid w:val="00016CCF"/>
    <w:rsid w:val="00021665"/>
    <w:rsid w:val="00021855"/>
    <w:rsid w:val="0002215F"/>
    <w:rsid w:val="000233BE"/>
    <w:rsid w:val="0002385C"/>
    <w:rsid w:val="00024758"/>
    <w:rsid w:val="00024771"/>
    <w:rsid w:val="00024C2F"/>
    <w:rsid w:val="00024F90"/>
    <w:rsid w:val="000252F9"/>
    <w:rsid w:val="00026439"/>
    <w:rsid w:val="0003059F"/>
    <w:rsid w:val="00030729"/>
    <w:rsid w:val="00030E11"/>
    <w:rsid w:val="0003189C"/>
    <w:rsid w:val="0003306F"/>
    <w:rsid w:val="00035A55"/>
    <w:rsid w:val="00037F23"/>
    <w:rsid w:val="00041573"/>
    <w:rsid w:val="00041BE5"/>
    <w:rsid w:val="00044DF7"/>
    <w:rsid w:val="0004655C"/>
    <w:rsid w:val="000504CD"/>
    <w:rsid w:val="000523CF"/>
    <w:rsid w:val="00052E2B"/>
    <w:rsid w:val="00053D84"/>
    <w:rsid w:val="000562EA"/>
    <w:rsid w:val="00056DC9"/>
    <w:rsid w:val="00057575"/>
    <w:rsid w:val="00057F6A"/>
    <w:rsid w:val="00060F60"/>
    <w:rsid w:val="00061300"/>
    <w:rsid w:val="00064095"/>
    <w:rsid w:val="00066621"/>
    <w:rsid w:val="00066D75"/>
    <w:rsid w:val="00066E93"/>
    <w:rsid w:val="000672ED"/>
    <w:rsid w:val="00067443"/>
    <w:rsid w:val="000702D0"/>
    <w:rsid w:val="0007081F"/>
    <w:rsid w:val="00071EB1"/>
    <w:rsid w:val="00076DB7"/>
    <w:rsid w:val="0008170E"/>
    <w:rsid w:val="000861AE"/>
    <w:rsid w:val="00090567"/>
    <w:rsid w:val="000925EC"/>
    <w:rsid w:val="000961EC"/>
    <w:rsid w:val="00097E58"/>
    <w:rsid w:val="00097F7A"/>
    <w:rsid w:val="000A0272"/>
    <w:rsid w:val="000A0BAF"/>
    <w:rsid w:val="000A0DD0"/>
    <w:rsid w:val="000A4155"/>
    <w:rsid w:val="000A4467"/>
    <w:rsid w:val="000A4698"/>
    <w:rsid w:val="000A5123"/>
    <w:rsid w:val="000A60FD"/>
    <w:rsid w:val="000B67C9"/>
    <w:rsid w:val="000C0F3E"/>
    <w:rsid w:val="000C1E34"/>
    <w:rsid w:val="000C4F57"/>
    <w:rsid w:val="000C5D9D"/>
    <w:rsid w:val="000D22B6"/>
    <w:rsid w:val="000D29AB"/>
    <w:rsid w:val="000D4E86"/>
    <w:rsid w:val="000D5E39"/>
    <w:rsid w:val="000D6B40"/>
    <w:rsid w:val="000D738F"/>
    <w:rsid w:val="000E1502"/>
    <w:rsid w:val="000F168E"/>
    <w:rsid w:val="000F6C2D"/>
    <w:rsid w:val="00105B93"/>
    <w:rsid w:val="00105BA4"/>
    <w:rsid w:val="00110C41"/>
    <w:rsid w:val="001136A4"/>
    <w:rsid w:val="001233B4"/>
    <w:rsid w:val="00124AB4"/>
    <w:rsid w:val="00125EA8"/>
    <w:rsid w:val="00130904"/>
    <w:rsid w:val="00131F40"/>
    <w:rsid w:val="00134604"/>
    <w:rsid w:val="00134FCA"/>
    <w:rsid w:val="001355F5"/>
    <w:rsid w:val="0013650F"/>
    <w:rsid w:val="00141BF1"/>
    <w:rsid w:val="00142295"/>
    <w:rsid w:val="001446C2"/>
    <w:rsid w:val="00144747"/>
    <w:rsid w:val="0014570D"/>
    <w:rsid w:val="00146789"/>
    <w:rsid w:val="0015083E"/>
    <w:rsid w:val="00151312"/>
    <w:rsid w:val="001536C9"/>
    <w:rsid w:val="00155F88"/>
    <w:rsid w:val="00160168"/>
    <w:rsid w:val="001630CC"/>
    <w:rsid w:val="00170A19"/>
    <w:rsid w:val="001711ED"/>
    <w:rsid w:val="00173283"/>
    <w:rsid w:val="00177E38"/>
    <w:rsid w:val="00181023"/>
    <w:rsid w:val="00181BA6"/>
    <w:rsid w:val="00182D40"/>
    <w:rsid w:val="001864D8"/>
    <w:rsid w:val="00187A93"/>
    <w:rsid w:val="001906B2"/>
    <w:rsid w:val="00190E86"/>
    <w:rsid w:val="00191763"/>
    <w:rsid w:val="00196B3D"/>
    <w:rsid w:val="001A0697"/>
    <w:rsid w:val="001A14B1"/>
    <w:rsid w:val="001A20CB"/>
    <w:rsid w:val="001A3CED"/>
    <w:rsid w:val="001A54E2"/>
    <w:rsid w:val="001B0498"/>
    <w:rsid w:val="001B62D8"/>
    <w:rsid w:val="001B6D59"/>
    <w:rsid w:val="001B79C4"/>
    <w:rsid w:val="001B7F01"/>
    <w:rsid w:val="001C0382"/>
    <w:rsid w:val="001C467E"/>
    <w:rsid w:val="001D3FA5"/>
    <w:rsid w:val="001D4FA0"/>
    <w:rsid w:val="001D55C9"/>
    <w:rsid w:val="001D60F1"/>
    <w:rsid w:val="001D6421"/>
    <w:rsid w:val="001E0BAD"/>
    <w:rsid w:val="001E22A4"/>
    <w:rsid w:val="001E3D81"/>
    <w:rsid w:val="001E595C"/>
    <w:rsid w:val="001E5AF8"/>
    <w:rsid w:val="001E67B4"/>
    <w:rsid w:val="001E6E8B"/>
    <w:rsid w:val="001E7F95"/>
    <w:rsid w:val="001F1A52"/>
    <w:rsid w:val="001F1ED2"/>
    <w:rsid w:val="001F2099"/>
    <w:rsid w:val="001F540C"/>
    <w:rsid w:val="001F5475"/>
    <w:rsid w:val="00200648"/>
    <w:rsid w:val="00202DDD"/>
    <w:rsid w:val="00204028"/>
    <w:rsid w:val="00206944"/>
    <w:rsid w:val="00211F10"/>
    <w:rsid w:val="00212A6B"/>
    <w:rsid w:val="002142B0"/>
    <w:rsid w:val="002145C0"/>
    <w:rsid w:val="00214A00"/>
    <w:rsid w:val="0021517C"/>
    <w:rsid w:val="002163FC"/>
    <w:rsid w:val="0022146C"/>
    <w:rsid w:val="002253A0"/>
    <w:rsid w:val="0023386C"/>
    <w:rsid w:val="00233C3D"/>
    <w:rsid w:val="002344D8"/>
    <w:rsid w:val="00234952"/>
    <w:rsid w:val="00234BA3"/>
    <w:rsid w:val="00237436"/>
    <w:rsid w:val="00240778"/>
    <w:rsid w:val="00247D56"/>
    <w:rsid w:val="0025213D"/>
    <w:rsid w:val="002529AD"/>
    <w:rsid w:val="00253B59"/>
    <w:rsid w:val="0025586C"/>
    <w:rsid w:val="00255EFE"/>
    <w:rsid w:val="002568B4"/>
    <w:rsid w:val="00257F70"/>
    <w:rsid w:val="002612D6"/>
    <w:rsid w:val="002614C6"/>
    <w:rsid w:val="0026278E"/>
    <w:rsid w:val="00263B60"/>
    <w:rsid w:val="00263BDC"/>
    <w:rsid w:val="00264954"/>
    <w:rsid w:val="00264A60"/>
    <w:rsid w:val="002671EF"/>
    <w:rsid w:val="00267308"/>
    <w:rsid w:val="00276DFB"/>
    <w:rsid w:val="002805BC"/>
    <w:rsid w:val="002808A4"/>
    <w:rsid w:val="00283777"/>
    <w:rsid w:val="002936D7"/>
    <w:rsid w:val="00295F0A"/>
    <w:rsid w:val="00296201"/>
    <w:rsid w:val="0029711E"/>
    <w:rsid w:val="00297C94"/>
    <w:rsid w:val="002A00B8"/>
    <w:rsid w:val="002A3CAE"/>
    <w:rsid w:val="002A5214"/>
    <w:rsid w:val="002A6727"/>
    <w:rsid w:val="002B0296"/>
    <w:rsid w:val="002B29FD"/>
    <w:rsid w:val="002C01B8"/>
    <w:rsid w:val="002D14DA"/>
    <w:rsid w:val="002D3FDE"/>
    <w:rsid w:val="002D7DF6"/>
    <w:rsid w:val="002E54E1"/>
    <w:rsid w:val="002F2121"/>
    <w:rsid w:val="002F2E39"/>
    <w:rsid w:val="002F453F"/>
    <w:rsid w:val="00300F00"/>
    <w:rsid w:val="00301FF1"/>
    <w:rsid w:val="0030330D"/>
    <w:rsid w:val="00303F66"/>
    <w:rsid w:val="00306228"/>
    <w:rsid w:val="00310BBC"/>
    <w:rsid w:val="00314CD1"/>
    <w:rsid w:val="00317E57"/>
    <w:rsid w:val="0032300D"/>
    <w:rsid w:val="003233ED"/>
    <w:rsid w:val="003248C6"/>
    <w:rsid w:val="00326321"/>
    <w:rsid w:val="00327715"/>
    <w:rsid w:val="00330E0E"/>
    <w:rsid w:val="00332F70"/>
    <w:rsid w:val="003331A2"/>
    <w:rsid w:val="003348DF"/>
    <w:rsid w:val="003350E3"/>
    <w:rsid w:val="00335EA7"/>
    <w:rsid w:val="0033726D"/>
    <w:rsid w:val="00340C68"/>
    <w:rsid w:val="0034153B"/>
    <w:rsid w:val="00341883"/>
    <w:rsid w:val="00341A82"/>
    <w:rsid w:val="0034404F"/>
    <w:rsid w:val="00356D00"/>
    <w:rsid w:val="003577F8"/>
    <w:rsid w:val="00360952"/>
    <w:rsid w:val="0036284C"/>
    <w:rsid w:val="003643B8"/>
    <w:rsid w:val="003660C6"/>
    <w:rsid w:val="00372F35"/>
    <w:rsid w:val="00373284"/>
    <w:rsid w:val="00373652"/>
    <w:rsid w:val="00376038"/>
    <w:rsid w:val="00380447"/>
    <w:rsid w:val="0038110C"/>
    <w:rsid w:val="00382B1B"/>
    <w:rsid w:val="0038420C"/>
    <w:rsid w:val="0038583D"/>
    <w:rsid w:val="0038684F"/>
    <w:rsid w:val="003878BD"/>
    <w:rsid w:val="00387D7F"/>
    <w:rsid w:val="00390D18"/>
    <w:rsid w:val="00396ED9"/>
    <w:rsid w:val="003A2ACB"/>
    <w:rsid w:val="003A3233"/>
    <w:rsid w:val="003A6203"/>
    <w:rsid w:val="003B0DFF"/>
    <w:rsid w:val="003C31C8"/>
    <w:rsid w:val="003C32AF"/>
    <w:rsid w:val="003C43DB"/>
    <w:rsid w:val="003C4DD7"/>
    <w:rsid w:val="003D211B"/>
    <w:rsid w:val="003D3640"/>
    <w:rsid w:val="003D4D6F"/>
    <w:rsid w:val="003E1319"/>
    <w:rsid w:val="003E2F59"/>
    <w:rsid w:val="003E49B8"/>
    <w:rsid w:val="003E4FE4"/>
    <w:rsid w:val="003E52D3"/>
    <w:rsid w:val="003E5CF7"/>
    <w:rsid w:val="003F0378"/>
    <w:rsid w:val="003F6E41"/>
    <w:rsid w:val="003F723D"/>
    <w:rsid w:val="003F7A48"/>
    <w:rsid w:val="00401991"/>
    <w:rsid w:val="00405FD9"/>
    <w:rsid w:val="00406B4B"/>
    <w:rsid w:val="00410252"/>
    <w:rsid w:val="00415C82"/>
    <w:rsid w:val="004242B3"/>
    <w:rsid w:val="004246CC"/>
    <w:rsid w:val="00424C7C"/>
    <w:rsid w:val="00427FDB"/>
    <w:rsid w:val="00430CCB"/>
    <w:rsid w:val="00431C52"/>
    <w:rsid w:val="0043324C"/>
    <w:rsid w:val="00435132"/>
    <w:rsid w:val="00440052"/>
    <w:rsid w:val="00440DED"/>
    <w:rsid w:val="004411D4"/>
    <w:rsid w:val="004431F4"/>
    <w:rsid w:val="004437C2"/>
    <w:rsid w:val="004441B5"/>
    <w:rsid w:val="004450E3"/>
    <w:rsid w:val="00445C02"/>
    <w:rsid w:val="00445CBB"/>
    <w:rsid w:val="00446A01"/>
    <w:rsid w:val="00450A88"/>
    <w:rsid w:val="00452F06"/>
    <w:rsid w:val="0045316F"/>
    <w:rsid w:val="004557CC"/>
    <w:rsid w:val="00455D71"/>
    <w:rsid w:val="00457ADC"/>
    <w:rsid w:val="00463A43"/>
    <w:rsid w:val="00467567"/>
    <w:rsid w:val="00470D3A"/>
    <w:rsid w:val="00473A5E"/>
    <w:rsid w:val="00474EA3"/>
    <w:rsid w:val="0048011A"/>
    <w:rsid w:val="00481387"/>
    <w:rsid w:val="00484CBC"/>
    <w:rsid w:val="00486349"/>
    <w:rsid w:val="00491220"/>
    <w:rsid w:val="00492154"/>
    <w:rsid w:val="00495467"/>
    <w:rsid w:val="00495DDC"/>
    <w:rsid w:val="004A05ED"/>
    <w:rsid w:val="004A0A01"/>
    <w:rsid w:val="004A433E"/>
    <w:rsid w:val="004A4860"/>
    <w:rsid w:val="004A4A62"/>
    <w:rsid w:val="004A5894"/>
    <w:rsid w:val="004A5A2E"/>
    <w:rsid w:val="004B2F86"/>
    <w:rsid w:val="004B38B6"/>
    <w:rsid w:val="004C11EF"/>
    <w:rsid w:val="004C2724"/>
    <w:rsid w:val="004C2DDD"/>
    <w:rsid w:val="004C3837"/>
    <w:rsid w:val="004D0E71"/>
    <w:rsid w:val="004D1A1D"/>
    <w:rsid w:val="004D26B6"/>
    <w:rsid w:val="004D2C58"/>
    <w:rsid w:val="004D31F4"/>
    <w:rsid w:val="004D4E4E"/>
    <w:rsid w:val="004D6CE4"/>
    <w:rsid w:val="004D6D92"/>
    <w:rsid w:val="004E33C7"/>
    <w:rsid w:val="004E3D4D"/>
    <w:rsid w:val="004E54BA"/>
    <w:rsid w:val="004F499D"/>
    <w:rsid w:val="00502FD5"/>
    <w:rsid w:val="005106C4"/>
    <w:rsid w:val="00515606"/>
    <w:rsid w:val="0051779D"/>
    <w:rsid w:val="0052559A"/>
    <w:rsid w:val="005255FD"/>
    <w:rsid w:val="00527F57"/>
    <w:rsid w:val="00530354"/>
    <w:rsid w:val="005324A3"/>
    <w:rsid w:val="00532619"/>
    <w:rsid w:val="0053747C"/>
    <w:rsid w:val="00537692"/>
    <w:rsid w:val="00542070"/>
    <w:rsid w:val="00542319"/>
    <w:rsid w:val="0055066D"/>
    <w:rsid w:val="00550E69"/>
    <w:rsid w:val="00551E59"/>
    <w:rsid w:val="00552D4E"/>
    <w:rsid w:val="00561B56"/>
    <w:rsid w:val="0058012D"/>
    <w:rsid w:val="0058551B"/>
    <w:rsid w:val="00591EB4"/>
    <w:rsid w:val="005924FD"/>
    <w:rsid w:val="00594761"/>
    <w:rsid w:val="00594F34"/>
    <w:rsid w:val="0059680D"/>
    <w:rsid w:val="00596928"/>
    <w:rsid w:val="005A05FE"/>
    <w:rsid w:val="005A07C3"/>
    <w:rsid w:val="005A4415"/>
    <w:rsid w:val="005A531C"/>
    <w:rsid w:val="005A59D1"/>
    <w:rsid w:val="005B002E"/>
    <w:rsid w:val="005C0334"/>
    <w:rsid w:val="005C3F8F"/>
    <w:rsid w:val="005D1FE4"/>
    <w:rsid w:val="005D20F8"/>
    <w:rsid w:val="005D2995"/>
    <w:rsid w:val="005D33FA"/>
    <w:rsid w:val="005D50AF"/>
    <w:rsid w:val="005D5A25"/>
    <w:rsid w:val="005D6CB1"/>
    <w:rsid w:val="005E0929"/>
    <w:rsid w:val="005E3B5D"/>
    <w:rsid w:val="005E5178"/>
    <w:rsid w:val="005E5A25"/>
    <w:rsid w:val="005E7B60"/>
    <w:rsid w:val="005F639A"/>
    <w:rsid w:val="005F734C"/>
    <w:rsid w:val="005F7796"/>
    <w:rsid w:val="00601417"/>
    <w:rsid w:val="00606A9F"/>
    <w:rsid w:val="00607F92"/>
    <w:rsid w:val="0061033C"/>
    <w:rsid w:val="00615700"/>
    <w:rsid w:val="00615EC6"/>
    <w:rsid w:val="006203D0"/>
    <w:rsid w:val="00624593"/>
    <w:rsid w:val="00624D90"/>
    <w:rsid w:val="006332BC"/>
    <w:rsid w:val="00633904"/>
    <w:rsid w:val="00634E73"/>
    <w:rsid w:val="00637CE1"/>
    <w:rsid w:val="00640B25"/>
    <w:rsid w:val="00644200"/>
    <w:rsid w:val="006443B9"/>
    <w:rsid w:val="006446DD"/>
    <w:rsid w:val="006455F5"/>
    <w:rsid w:val="00647E41"/>
    <w:rsid w:val="00652597"/>
    <w:rsid w:val="0065307F"/>
    <w:rsid w:val="00653FD9"/>
    <w:rsid w:val="006556E9"/>
    <w:rsid w:val="00661A99"/>
    <w:rsid w:val="0066621B"/>
    <w:rsid w:val="00666482"/>
    <w:rsid w:val="00667429"/>
    <w:rsid w:val="006675A2"/>
    <w:rsid w:val="00667E38"/>
    <w:rsid w:val="00670367"/>
    <w:rsid w:val="006714DF"/>
    <w:rsid w:val="00671E37"/>
    <w:rsid w:val="006721C7"/>
    <w:rsid w:val="00673365"/>
    <w:rsid w:val="0067359E"/>
    <w:rsid w:val="00675ECB"/>
    <w:rsid w:val="00681C4A"/>
    <w:rsid w:val="00682BE9"/>
    <w:rsid w:val="006837E7"/>
    <w:rsid w:val="00685EA5"/>
    <w:rsid w:val="00686A4B"/>
    <w:rsid w:val="00690EC1"/>
    <w:rsid w:val="00691570"/>
    <w:rsid w:val="00692AAC"/>
    <w:rsid w:val="006975A8"/>
    <w:rsid w:val="006975CB"/>
    <w:rsid w:val="006A0CA0"/>
    <w:rsid w:val="006A2BCB"/>
    <w:rsid w:val="006A3957"/>
    <w:rsid w:val="006A5165"/>
    <w:rsid w:val="006B0DEA"/>
    <w:rsid w:val="006B7F7C"/>
    <w:rsid w:val="006C0F72"/>
    <w:rsid w:val="006C3E7E"/>
    <w:rsid w:val="006C40AA"/>
    <w:rsid w:val="006C56FA"/>
    <w:rsid w:val="006C73D0"/>
    <w:rsid w:val="006D30B1"/>
    <w:rsid w:val="006D44FB"/>
    <w:rsid w:val="006D5ECA"/>
    <w:rsid w:val="006E4092"/>
    <w:rsid w:val="006E44DD"/>
    <w:rsid w:val="006E49AD"/>
    <w:rsid w:val="006E5EC3"/>
    <w:rsid w:val="006F5ACC"/>
    <w:rsid w:val="0070126A"/>
    <w:rsid w:val="00704A98"/>
    <w:rsid w:val="00705B52"/>
    <w:rsid w:val="00707957"/>
    <w:rsid w:val="00712B8B"/>
    <w:rsid w:val="007155FF"/>
    <w:rsid w:val="00717901"/>
    <w:rsid w:val="00717F44"/>
    <w:rsid w:val="00721344"/>
    <w:rsid w:val="0072147A"/>
    <w:rsid w:val="00726A24"/>
    <w:rsid w:val="00726B8A"/>
    <w:rsid w:val="007274BE"/>
    <w:rsid w:val="007372FC"/>
    <w:rsid w:val="00737C3D"/>
    <w:rsid w:val="00741BF5"/>
    <w:rsid w:val="007470D3"/>
    <w:rsid w:val="00751FA6"/>
    <w:rsid w:val="00752946"/>
    <w:rsid w:val="00755E25"/>
    <w:rsid w:val="00770DDB"/>
    <w:rsid w:val="00771F8B"/>
    <w:rsid w:val="00773536"/>
    <w:rsid w:val="00773F49"/>
    <w:rsid w:val="00774B48"/>
    <w:rsid w:val="007753EF"/>
    <w:rsid w:val="0077589E"/>
    <w:rsid w:val="00777BEA"/>
    <w:rsid w:val="007868FE"/>
    <w:rsid w:val="00790688"/>
    <w:rsid w:val="00792A2B"/>
    <w:rsid w:val="007951A3"/>
    <w:rsid w:val="007A19F9"/>
    <w:rsid w:val="007A7B03"/>
    <w:rsid w:val="007B13AA"/>
    <w:rsid w:val="007B1875"/>
    <w:rsid w:val="007B41DE"/>
    <w:rsid w:val="007B4DA0"/>
    <w:rsid w:val="007C011D"/>
    <w:rsid w:val="007C09FD"/>
    <w:rsid w:val="007C266F"/>
    <w:rsid w:val="007C6E85"/>
    <w:rsid w:val="007D7F4B"/>
    <w:rsid w:val="007E06BC"/>
    <w:rsid w:val="007E243C"/>
    <w:rsid w:val="007E28DB"/>
    <w:rsid w:val="007E67CF"/>
    <w:rsid w:val="007F532A"/>
    <w:rsid w:val="007F6B27"/>
    <w:rsid w:val="007F737B"/>
    <w:rsid w:val="008012D6"/>
    <w:rsid w:val="00803DAE"/>
    <w:rsid w:val="008053B7"/>
    <w:rsid w:val="00807011"/>
    <w:rsid w:val="00814E95"/>
    <w:rsid w:val="00815800"/>
    <w:rsid w:val="008164FB"/>
    <w:rsid w:val="0082299A"/>
    <w:rsid w:val="008235EB"/>
    <w:rsid w:val="00825613"/>
    <w:rsid w:val="00826939"/>
    <w:rsid w:val="00826B88"/>
    <w:rsid w:val="0083210C"/>
    <w:rsid w:val="00832913"/>
    <w:rsid w:val="00833123"/>
    <w:rsid w:val="008339E1"/>
    <w:rsid w:val="00841BDB"/>
    <w:rsid w:val="00843F1F"/>
    <w:rsid w:val="008521D5"/>
    <w:rsid w:val="00852DCA"/>
    <w:rsid w:val="00852FDD"/>
    <w:rsid w:val="00853BE3"/>
    <w:rsid w:val="00854654"/>
    <w:rsid w:val="00854EFF"/>
    <w:rsid w:val="00856492"/>
    <w:rsid w:val="0085771F"/>
    <w:rsid w:val="00857F38"/>
    <w:rsid w:val="00860D62"/>
    <w:rsid w:val="00871BCA"/>
    <w:rsid w:val="00871C6E"/>
    <w:rsid w:val="008751D3"/>
    <w:rsid w:val="00875CB3"/>
    <w:rsid w:val="0088143B"/>
    <w:rsid w:val="00884B0E"/>
    <w:rsid w:val="008854BA"/>
    <w:rsid w:val="008908D2"/>
    <w:rsid w:val="00890B7F"/>
    <w:rsid w:val="00895AE4"/>
    <w:rsid w:val="00895E0B"/>
    <w:rsid w:val="0089721C"/>
    <w:rsid w:val="008A2243"/>
    <w:rsid w:val="008A3017"/>
    <w:rsid w:val="008A4C36"/>
    <w:rsid w:val="008A7FBE"/>
    <w:rsid w:val="008B0B79"/>
    <w:rsid w:val="008B265E"/>
    <w:rsid w:val="008B45A6"/>
    <w:rsid w:val="008B4F3F"/>
    <w:rsid w:val="008B75B8"/>
    <w:rsid w:val="008B7A88"/>
    <w:rsid w:val="008C094A"/>
    <w:rsid w:val="008C682E"/>
    <w:rsid w:val="008C7291"/>
    <w:rsid w:val="008D03D4"/>
    <w:rsid w:val="008D0B1A"/>
    <w:rsid w:val="008D1040"/>
    <w:rsid w:val="008D1E7F"/>
    <w:rsid w:val="008D5BDC"/>
    <w:rsid w:val="008D5DF6"/>
    <w:rsid w:val="008D7E3C"/>
    <w:rsid w:val="008E0442"/>
    <w:rsid w:val="008E0668"/>
    <w:rsid w:val="008E4899"/>
    <w:rsid w:val="008E6FD8"/>
    <w:rsid w:val="008F21AF"/>
    <w:rsid w:val="0090672B"/>
    <w:rsid w:val="00906979"/>
    <w:rsid w:val="00912914"/>
    <w:rsid w:val="00915A8D"/>
    <w:rsid w:val="00916CDD"/>
    <w:rsid w:val="009176F3"/>
    <w:rsid w:val="00920885"/>
    <w:rsid w:val="009212FA"/>
    <w:rsid w:val="00921CCF"/>
    <w:rsid w:val="00922B34"/>
    <w:rsid w:val="00924668"/>
    <w:rsid w:val="00932B81"/>
    <w:rsid w:val="00932EAE"/>
    <w:rsid w:val="009352B1"/>
    <w:rsid w:val="00941DB8"/>
    <w:rsid w:val="00945F3A"/>
    <w:rsid w:val="009510CE"/>
    <w:rsid w:val="009520B2"/>
    <w:rsid w:val="0095304C"/>
    <w:rsid w:val="009554DE"/>
    <w:rsid w:val="0096149B"/>
    <w:rsid w:val="00961F13"/>
    <w:rsid w:val="00966BF6"/>
    <w:rsid w:val="00967912"/>
    <w:rsid w:val="00970A75"/>
    <w:rsid w:val="00976834"/>
    <w:rsid w:val="00976997"/>
    <w:rsid w:val="00976EB1"/>
    <w:rsid w:val="0098069E"/>
    <w:rsid w:val="009806B8"/>
    <w:rsid w:val="00980FE4"/>
    <w:rsid w:val="009830C4"/>
    <w:rsid w:val="00985F75"/>
    <w:rsid w:val="00990B51"/>
    <w:rsid w:val="00994468"/>
    <w:rsid w:val="009944EF"/>
    <w:rsid w:val="00994AF8"/>
    <w:rsid w:val="00994C8F"/>
    <w:rsid w:val="009A07E5"/>
    <w:rsid w:val="009A0BF6"/>
    <w:rsid w:val="009A2D87"/>
    <w:rsid w:val="009A3AC8"/>
    <w:rsid w:val="009A68EA"/>
    <w:rsid w:val="009B3AFF"/>
    <w:rsid w:val="009B647B"/>
    <w:rsid w:val="009B66ED"/>
    <w:rsid w:val="009C5758"/>
    <w:rsid w:val="009C5C8C"/>
    <w:rsid w:val="009D0B0D"/>
    <w:rsid w:val="009D32C3"/>
    <w:rsid w:val="009E22BD"/>
    <w:rsid w:val="009E2C92"/>
    <w:rsid w:val="009E5E3B"/>
    <w:rsid w:val="009E7410"/>
    <w:rsid w:val="009F103F"/>
    <w:rsid w:val="009F2851"/>
    <w:rsid w:val="00A02BFF"/>
    <w:rsid w:val="00A050E6"/>
    <w:rsid w:val="00A07964"/>
    <w:rsid w:val="00A07F49"/>
    <w:rsid w:val="00A12323"/>
    <w:rsid w:val="00A12950"/>
    <w:rsid w:val="00A17651"/>
    <w:rsid w:val="00A177E8"/>
    <w:rsid w:val="00A20973"/>
    <w:rsid w:val="00A23D84"/>
    <w:rsid w:val="00A27789"/>
    <w:rsid w:val="00A310A6"/>
    <w:rsid w:val="00A32437"/>
    <w:rsid w:val="00A327E4"/>
    <w:rsid w:val="00A41B30"/>
    <w:rsid w:val="00A43BB7"/>
    <w:rsid w:val="00A450B3"/>
    <w:rsid w:val="00A51275"/>
    <w:rsid w:val="00A5200E"/>
    <w:rsid w:val="00A54592"/>
    <w:rsid w:val="00A54760"/>
    <w:rsid w:val="00A5476B"/>
    <w:rsid w:val="00A550EB"/>
    <w:rsid w:val="00A5709B"/>
    <w:rsid w:val="00A572B4"/>
    <w:rsid w:val="00A60020"/>
    <w:rsid w:val="00A62C9F"/>
    <w:rsid w:val="00A62F39"/>
    <w:rsid w:val="00A630AF"/>
    <w:rsid w:val="00A638EC"/>
    <w:rsid w:val="00A6720D"/>
    <w:rsid w:val="00A7451A"/>
    <w:rsid w:val="00A745C1"/>
    <w:rsid w:val="00A838A6"/>
    <w:rsid w:val="00A83AE9"/>
    <w:rsid w:val="00A86A64"/>
    <w:rsid w:val="00A87295"/>
    <w:rsid w:val="00A8775D"/>
    <w:rsid w:val="00A87CBA"/>
    <w:rsid w:val="00A94E25"/>
    <w:rsid w:val="00AA05D2"/>
    <w:rsid w:val="00AA0D55"/>
    <w:rsid w:val="00AA20F1"/>
    <w:rsid w:val="00AA24EB"/>
    <w:rsid w:val="00AB1FE2"/>
    <w:rsid w:val="00AB246D"/>
    <w:rsid w:val="00AB2EE8"/>
    <w:rsid w:val="00AB38D6"/>
    <w:rsid w:val="00AB5A0E"/>
    <w:rsid w:val="00AB76D2"/>
    <w:rsid w:val="00AD039B"/>
    <w:rsid w:val="00AD25CF"/>
    <w:rsid w:val="00AD2ECE"/>
    <w:rsid w:val="00AD3230"/>
    <w:rsid w:val="00AD50B9"/>
    <w:rsid w:val="00AD5518"/>
    <w:rsid w:val="00AD62C8"/>
    <w:rsid w:val="00AD64B5"/>
    <w:rsid w:val="00AE07A1"/>
    <w:rsid w:val="00AE2480"/>
    <w:rsid w:val="00AE3DAC"/>
    <w:rsid w:val="00AE5F4F"/>
    <w:rsid w:val="00AF0515"/>
    <w:rsid w:val="00AF0960"/>
    <w:rsid w:val="00AF0C68"/>
    <w:rsid w:val="00AF1DB0"/>
    <w:rsid w:val="00AF2D4C"/>
    <w:rsid w:val="00AF3E35"/>
    <w:rsid w:val="00AF6034"/>
    <w:rsid w:val="00B00B20"/>
    <w:rsid w:val="00B00BEE"/>
    <w:rsid w:val="00B02C5F"/>
    <w:rsid w:val="00B034CE"/>
    <w:rsid w:val="00B10DEA"/>
    <w:rsid w:val="00B1149C"/>
    <w:rsid w:val="00B144D2"/>
    <w:rsid w:val="00B15213"/>
    <w:rsid w:val="00B20452"/>
    <w:rsid w:val="00B324A6"/>
    <w:rsid w:val="00B327F9"/>
    <w:rsid w:val="00B371A7"/>
    <w:rsid w:val="00B40C95"/>
    <w:rsid w:val="00B410CE"/>
    <w:rsid w:val="00B423F5"/>
    <w:rsid w:val="00B44B81"/>
    <w:rsid w:val="00B45771"/>
    <w:rsid w:val="00B45F2E"/>
    <w:rsid w:val="00B522D8"/>
    <w:rsid w:val="00B53056"/>
    <w:rsid w:val="00B54AB5"/>
    <w:rsid w:val="00B6367B"/>
    <w:rsid w:val="00B63BEC"/>
    <w:rsid w:val="00B6502E"/>
    <w:rsid w:val="00B659C7"/>
    <w:rsid w:val="00B65C58"/>
    <w:rsid w:val="00B65EF3"/>
    <w:rsid w:val="00B679CB"/>
    <w:rsid w:val="00B67D1F"/>
    <w:rsid w:val="00B741D2"/>
    <w:rsid w:val="00B7498A"/>
    <w:rsid w:val="00B763AF"/>
    <w:rsid w:val="00B76A51"/>
    <w:rsid w:val="00B81D26"/>
    <w:rsid w:val="00B82668"/>
    <w:rsid w:val="00B848BC"/>
    <w:rsid w:val="00B851D5"/>
    <w:rsid w:val="00B872E4"/>
    <w:rsid w:val="00B904A0"/>
    <w:rsid w:val="00B933B1"/>
    <w:rsid w:val="00B93464"/>
    <w:rsid w:val="00BB147B"/>
    <w:rsid w:val="00BB33A5"/>
    <w:rsid w:val="00BB3A86"/>
    <w:rsid w:val="00BC2E2B"/>
    <w:rsid w:val="00BC2FC2"/>
    <w:rsid w:val="00BD07E1"/>
    <w:rsid w:val="00BD6207"/>
    <w:rsid w:val="00BE14A5"/>
    <w:rsid w:val="00BE4B5F"/>
    <w:rsid w:val="00BE5EFB"/>
    <w:rsid w:val="00BE61F9"/>
    <w:rsid w:val="00BF59F0"/>
    <w:rsid w:val="00C0041E"/>
    <w:rsid w:val="00C0221A"/>
    <w:rsid w:val="00C03689"/>
    <w:rsid w:val="00C03FC5"/>
    <w:rsid w:val="00C0547B"/>
    <w:rsid w:val="00C05C32"/>
    <w:rsid w:val="00C065AD"/>
    <w:rsid w:val="00C07E38"/>
    <w:rsid w:val="00C07F51"/>
    <w:rsid w:val="00C12A4F"/>
    <w:rsid w:val="00C12DB4"/>
    <w:rsid w:val="00C15592"/>
    <w:rsid w:val="00C1695A"/>
    <w:rsid w:val="00C16B0E"/>
    <w:rsid w:val="00C175F7"/>
    <w:rsid w:val="00C36DAB"/>
    <w:rsid w:val="00C36EDA"/>
    <w:rsid w:val="00C43A91"/>
    <w:rsid w:val="00C457EE"/>
    <w:rsid w:val="00C478EE"/>
    <w:rsid w:val="00C52AA4"/>
    <w:rsid w:val="00C56738"/>
    <w:rsid w:val="00C56D34"/>
    <w:rsid w:val="00C60579"/>
    <w:rsid w:val="00C615BA"/>
    <w:rsid w:val="00C6218F"/>
    <w:rsid w:val="00C64B51"/>
    <w:rsid w:val="00C67628"/>
    <w:rsid w:val="00C72A67"/>
    <w:rsid w:val="00C751D9"/>
    <w:rsid w:val="00C76B8D"/>
    <w:rsid w:val="00C8000F"/>
    <w:rsid w:val="00C8059E"/>
    <w:rsid w:val="00C82554"/>
    <w:rsid w:val="00C8289C"/>
    <w:rsid w:val="00C86018"/>
    <w:rsid w:val="00C87357"/>
    <w:rsid w:val="00C91377"/>
    <w:rsid w:val="00C95875"/>
    <w:rsid w:val="00C961EB"/>
    <w:rsid w:val="00CA11AA"/>
    <w:rsid w:val="00CA331F"/>
    <w:rsid w:val="00CA45B8"/>
    <w:rsid w:val="00CA5E41"/>
    <w:rsid w:val="00CA7477"/>
    <w:rsid w:val="00CB3119"/>
    <w:rsid w:val="00CB4DFC"/>
    <w:rsid w:val="00CB5BC3"/>
    <w:rsid w:val="00CC12AD"/>
    <w:rsid w:val="00CC1F4F"/>
    <w:rsid w:val="00CC3D81"/>
    <w:rsid w:val="00CD0C50"/>
    <w:rsid w:val="00CD0D6B"/>
    <w:rsid w:val="00CD6541"/>
    <w:rsid w:val="00CD6B37"/>
    <w:rsid w:val="00CD6E7E"/>
    <w:rsid w:val="00CD7B28"/>
    <w:rsid w:val="00CE0B4D"/>
    <w:rsid w:val="00CE457D"/>
    <w:rsid w:val="00CE571F"/>
    <w:rsid w:val="00CE6595"/>
    <w:rsid w:val="00CE6F7A"/>
    <w:rsid w:val="00CF0CDE"/>
    <w:rsid w:val="00CF3AEE"/>
    <w:rsid w:val="00CF4C05"/>
    <w:rsid w:val="00CF503A"/>
    <w:rsid w:val="00CF562C"/>
    <w:rsid w:val="00CF6117"/>
    <w:rsid w:val="00D1035A"/>
    <w:rsid w:val="00D11BD5"/>
    <w:rsid w:val="00D13EDB"/>
    <w:rsid w:val="00D202F1"/>
    <w:rsid w:val="00D208DC"/>
    <w:rsid w:val="00D20919"/>
    <w:rsid w:val="00D22DF7"/>
    <w:rsid w:val="00D23C0A"/>
    <w:rsid w:val="00D25859"/>
    <w:rsid w:val="00D25CC8"/>
    <w:rsid w:val="00D31069"/>
    <w:rsid w:val="00D31BD8"/>
    <w:rsid w:val="00D32D73"/>
    <w:rsid w:val="00D3323D"/>
    <w:rsid w:val="00D332D9"/>
    <w:rsid w:val="00D45320"/>
    <w:rsid w:val="00D51C85"/>
    <w:rsid w:val="00D53764"/>
    <w:rsid w:val="00D54DA7"/>
    <w:rsid w:val="00D5511B"/>
    <w:rsid w:val="00D620F9"/>
    <w:rsid w:val="00D62DFA"/>
    <w:rsid w:val="00D6792E"/>
    <w:rsid w:val="00D67DCD"/>
    <w:rsid w:val="00D703E0"/>
    <w:rsid w:val="00D7142F"/>
    <w:rsid w:val="00D71500"/>
    <w:rsid w:val="00D727A1"/>
    <w:rsid w:val="00D72BF5"/>
    <w:rsid w:val="00D72CE7"/>
    <w:rsid w:val="00D75473"/>
    <w:rsid w:val="00D75A07"/>
    <w:rsid w:val="00D807C5"/>
    <w:rsid w:val="00D80FF6"/>
    <w:rsid w:val="00D93739"/>
    <w:rsid w:val="00D94302"/>
    <w:rsid w:val="00D9457B"/>
    <w:rsid w:val="00DA4C1A"/>
    <w:rsid w:val="00DA5815"/>
    <w:rsid w:val="00DA7076"/>
    <w:rsid w:val="00DA7B0E"/>
    <w:rsid w:val="00DB3E17"/>
    <w:rsid w:val="00DB3E7B"/>
    <w:rsid w:val="00DB52C5"/>
    <w:rsid w:val="00DC0194"/>
    <w:rsid w:val="00DC1265"/>
    <w:rsid w:val="00DC259D"/>
    <w:rsid w:val="00DC3368"/>
    <w:rsid w:val="00DC5944"/>
    <w:rsid w:val="00DC7457"/>
    <w:rsid w:val="00DD26CE"/>
    <w:rsid w:val="00DD3277"/>
    <w:rsid w:val="00DD5804"/>
    <w:rsid w:val="00DE0F60"/>
    <w:rsid w:val="00DE44E1"/>
    <w:rsid w:val="00DF0644"/>
    <w:rsid w:val="00DF0A2C"/>
    <w:rsid w:val="00DF0F32"/>
    <w:rsid w:val="00DF333F"/>
    <w:rsid w:val="00DF446A"/>
    <w:rsid w:val="00DF6EB3"/>
    <w:rsid w:val="00E00AF2"/>
    <w:rsid w:val="00E01BD4"/>
    <w:rsid w:val="00E03263"/>
    <w:rsid w:val="00E13042"/>
    <w:rsid w:val="00E13DA6"/>
    <w:rsid w:val="00E20A9A"/>
    <w:rsid w:val="00E21FC9"/>
    <w:rsid w:val="00E309AC"/>
    <w:rsid w:val="00E311DF"/>
    <w:rsid w:val="00E349DC"/>
    <w:rsid w:val="00E356D3"/>
    <w:rsid w:val="00E37560"/>
    <w:rsid w:val="00E375F1"/>
    <w:rsid w:val="00E42955"/>
    <w:rsid w:val="00E45ABC"/>
    <w:rsid w:val="00E51A7B"/>
    <w:rsid w:val="00E51A93"/>
    <w:rsid w:val="00E51CDE"/>
    <w:rsid w:val="00E55569"/>
    <w:rsid w:val="00E606D3"/>
    <w:rsid w:val="00E6376D"/>
    <w:rsid w:val="00E64CB0"/>
    <w:rsid w:val="00E7204D"/>
    <w:rsid w:val="00E72338"/>
    <w:rsid w:val="00E73719"/>
    <w:rsid w:val="00E77277"/>
    <w:rsid w:val="00E8180E"/>
    <w:rsid w:val="00E8512F"/>
    <w:rsid w:val="00E9265D"/>
    <w:rsid w:val="00EA0B1A"/>
    <w:rsid w:val="00EA161A"/>
    <w:rsid w:val="00EA3AE7"/>
    <w:rsid w:val="00EA6140"/>
    <w:rsid w:val="00EB0F8D"/>
    <w:rsid w:val="00EB2C8A"/>
    <w:rsid w:val="00EB4C09"/>
    <w:rsid w:val="00EB5CDB"/>
    <w:rsid w:val="00EB5D73"/>
    <w:rsid w:val="00EB661A"/>
    <w:rsid w:val="00EB7631"/>
    <w:rsid w:val="00EB7E64"/>
    <w:rsid w:val="00EC1631"/>
    <w:rsid w:val="00EC29A7"/>
    <w:rsid w:val="00ED18DC"/>
    <w:rsid w:val="00ED344B"/>
    <w:rsid w:val="00ED35C4"/>
    <w:rsid w:val="00ED7578"/>
    <w:rsid w:val="00EE36AF"/>
    <w:rsid w:val="00EE4A75"/>
    <w:rsid w:val="00EE5BF5"/>
    <w:rsid w:val="00EF42B5"/>
    <w:rsid w:val="00EF43B4"/>
    <w:rsid w:val="00EF45F9"/>
    <w:rsid w:val="00EF71AF"/>
    <w:rsid w:val="00F01B64"/>
    <w:rsid w:val="00F042BC"/>
    <w:rsid w:val="00F05770"/>
    <w:rsid w:val="00F05D18"/>
    <w:rsid w:val="00F10AA6"/>
    <w:rsid w:val="00F1130A"/>
    <w:rsid w:val="00F11B02"/>
    <w:rsid w:val="00F14A76"/>
    <w:rsid w:val="00F151C4"/>
    <w:rsid w:val="00F16D84"/>
    <w:rsid w:val="00F2233B"/>
    <w:rsid w:val="00F238BF"/>
    <w:rsid w:val="00F2425F"/>
    <w:rsid w:val="00F25080"/>
    <w:rsid w:val="00F25AD1"/>
    <w:rsid w:val="00F268AA"/>
    <w:rsid w:val="00F30F53"/>
    <w:rsid w:val="00F30FCD"/>
    <w:rsid w:val="00F32033"/>
    <w:rsid w:val="00F3369E"/>
    <w:rsid w:val="00F35A0A"/>
    <w:rsid w:val="00F35F3C"/>
    <w:rsid w:val="00F3755E"/>
    <w:rsid w:val="00F434BF"/>
    <w:rsid w:val="00F44A41"/>
    <w:rsid w:val="00F5008C"/>
    <w:rsid w:val="00F51776"/>
    <w:rsid w:val="00F562C7"/>
    <w:rsid w:val="00F56AA8"/>
    <w:rsid w:val="00F56E1D"/>
    <w:rsid w:val="00F60E2F"/>
    <w:rsid w:val="00F67850"/>
    <w:rsid w:val="00F67D88"/>
    <w:rsid w:val="00F7056A"/>
    <w:rsid w:val="00F839B0"/>
    <w:rsid w:val="00F94D33"/>
    <w:rsid w:val="00FA0447"/>
    <w:rsid w:val="00FA1535"/>
    <w:rsid w:val="00FA2DD2"/>
    <w:rsid w:val="00FA3019"/>
    <w:rsid w:val="00FA4B1E"/>
    <w:rsid w:val="00FB2226"/>
    <w:rsid w:val="00FB5A99"/>
    <w:rsid w:val="00FB617F"/>
    <w:rsid w:val="00FC04F4"/>
    <w:rsid w:val="00FC4F11"/>
    <w:rsid w:val="00FC53C8"/>
    <w:rsid w:val="00FC5A9D"/>
    <w:rsid w:val="00FC6634"/>
    <w:rsid w:val="00FC7459"/>
    <w:rsid w:val="00FD3E1C"/>
    <w:rsid w:val="00FE0ECC"/>
    <w:rsid w:val="00FE4B76"/>
    <w:rsid w:val="00FE5840"/>
    <w:rsid w:val="00FE6139"/>
    <w:rsid w:val="00FF0121"/>
    <w:rsid w:val="00FF06A1"/>
    <w:rsid w:val="00FF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val="vi-VN"/>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9A68EA"/>
    <w:pPr>
      <w:spacing w:after="160" w:line="240" w:lineRule="exact"/>
    </w:pPr>
    <w:rPr>
      <w:noProof w:val="0"/>
      <w:sz w:val="20"/>
      <w:szCs w:val="20"/>
      <w:vertAlign w:val="superscript"/>
      <w:lang w:val="en-US"/>
    </w:rPr>
  </w:style>
  <w:style w:type="paragraph" w:customStyle="1" w:styleId="CharChar40">
    <w:name w:val="Char Char4"/>
    <w:basedOn w:val="DocumentMap"/>
    <w:autoRedefine/>
    <w:rsid w:val="00181023"/>
    <w:pPr>
      <w:widowControl w:val="0"/>
      <w:jc w:val="both"/>
    </w:pPr>
    <w:rPr>
      <w:rFonts w:eastAsia="SimSun"/>
      <w:kern w:val="2"/>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val="vi-VN"/>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9A68EA"/>
    <w:pPr>
      <w:spacing w:after="160" w:line="240" w:lineRule="exact"/>
    </w:pPr>
    <w:rPr>
      <w:noProof w:val="0"/>
      <w:sz w:val="20"/>
      <w:szCs w:val="20"/>
      <w:vertAlign w:val="superscript"/>
      <w:lang w:val="en-US"/>
    </w:rPr>
  </w:style>
  <w:style w:type="paragraph" w:customStyle="1" w:styleId="CharChar40">
    <w:name w:val="Char Char4"/>
    <w:basedOn w:val="DocumentMap"/>
    <w:autoRedefine/>
    <w:rsid w:val="00181023"/>
    <w:pPr>
      <w:widowControl w:val="0"/>
      <w:jc w:val="both"/>
    </w:pPr>
    <w:rPr>
      <w:rFonts w:eastAsia="SimSun"/>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546">
      <w:bodyDiv w:val="1"/>
      <w:marLeft w:val="0"/>
      <w:marRight w:val="0"/>
      <w:marTop w:val="0"/>
      <w:marBottom w:val="0"/>
      <w:divBdr>
        <w:top w:val="none" w:sz="0" w:space="0" w:color="auto"/>
        <w:left w:val="none" w:sz="0" w:space="0" w:color="auto"/>
        <w:bottom w:val="none" w:sz="0" w:space="0" w:color="auto"/>
        <w:right w:val="none" w:sz="0" w:space="0" w:color="auto"/>
      </w:divBdr>
    </w:div>
    <w:div w:id="256138601">
      <w:bodyDiv w:val="1"/>
      <w:marLeft w:val="0"/>
      <w:marRight w:val="0"/>
      <w:marTop w:val="0"/>
      <w:marBottom w:val="0"/>
      <w:divBdr>
        <w:top w:val="none" w:sz="0" w:space="0" w:color="auto"/>
        <w:left w:val="none" w:sz="0" w:space="0" w:color="auto"/>
        <w:bottom w:val="none" w:sz="0" w:space="0" w:color="auto"/>
        <w:right w:val="none" w:sz="0" w:space="0" w:color="auto"/>
      </w:divBdr>
    </w:div>
    <w:div w:id="327484694">
      <w:bodyDiv w:val="1"/>
      <w:marLeft w:val="0"/>
      <w:marRight w:val="0"/>
      <w:marTop w:val="0"/>
      <w:marBottom w:val="0"/>
      <w:divBdr>
        <w:top w:val="none" w:sz="0" w:space="0" w:color="auto"/>
        <w:left w:val="none" w:sz="0" w:space="0" w:color="auto"/>
        <w:bottom w:val="none" w:sz="0" w:space="0" w:color="auto"/>
        <w:right w:val="none" w:sz="0" w:space="0" w:color="auto"/>
      </w:divBdr>
    </w:div>
    <w:div w:id="534270073">
      <w:bodyDiv w:val="1"/>
      <w:marLeft w:val="0"/>
      <w:marRight w:val="0"/>
      <w:marTop w:val="0"/>
      <w:marBottom w:val="0"/>
      <w:divBdr>
        <w:top w:val="none" w:sz="0" w:space="0" w:color="auto"/>
        <w:left w:val="none" w:sz="0" w:space="0" w:color="auto"/>
        <w:bottom w:val="none" w:sz="0" w:space="0" w:color="auto"/>
        <w:right w:val="none" w:sz="0" w:space="0" w:color="auto"/>
      </w:divBdr>
    </w:div>
    <w:div w:id="633603657">
      <w:bodyDiv w:val="1"/>
      <w:marLeft w:val="0"/>
      <w:marRight w:val="0"/>
      <w:marTop w:val="0"/>
      <w:marBottom w:val="0"/>
      <w:divBdr>
        <w:top w:val="none" w:sz="0" w:space="0" w:color="auto"/>
        <w:left w:val="none" w:sz="0" w:space="0" w:color="auto"/>
        <w:bottom w:val="none" w:sz="0" w:space="0" w:color="auto"/>
        <w:right w:val="none" w:sz="0" w:space="0" w:color="auto"/>
      </w:divBdr>
    </w:div>
    <w:div w:id="658115730">
      <w:bodyDiv w:val="1"/>
      <w:marLeft w:val="0"/>
      <w:marRight w:val="0"/>
      <w:marTop w:val="0"/>
      <w:marBottom w:val="0"/>
      <w:divBdr>
        <w:top w:val="none" w:sz="0" w:space="0" w:color="auto"/>
        <w:left w:val="none" w:sz="0" w:space="0" w:color="auto"/>
        <w:bottom w:val="none" w:sz="0" w:space="0" w:color="auto"/>
        <w:right w:val="none" w:sz="0" w:space="0" w:color="auto"/>
      </w:divBdr>
    </w:div>
    <w:div w:id="723408343">
      <w:bodyDiv w:val="1"/>
      <w:marLeft w:val="0"/>
      <w:marRight w:val="0"/>
      <w:marTop w:val="0"/>
      <w:marBottom w:val="0"/>
      <w:divBdr>
        <w:top w:val="none" w:sz="0" w:space="0" w:color="auto"/>
        <w:left w:val="none" w:sz="0" w:space="0" w:color="auto"/>
        <w:bottom w:val="none" w:sz="0" w:space="0" w:color="auto"/>
        <w:right w:val="none" w:sz="0" w:space="0" w:color="auto"/>
      </w:divBdr>
    </w:div>
    <w:div w:id="740523734">
      <w:bodyDiv w:val="1"/>
      <w:marLeft w:val="0"/>
      <w:marRight w:val="0"/>
      <w:marTop w:val="0"/>
      <w:marBottom w:val="0"/>
      <w:divBdr>
        <w:top w:val="none" w:sz="0" w:space="0" w:color="auto"/>
        <w:left w:val="none" w:sz="0" w:space="0" w:color="auto"/>
        <w:bottom w:val="none" w:sz="0" w:space="0" w:color="auto"/>
        <w:right w:val="none" w:sz="0" w:space="0" w:color="auto"/>
      </w:divBdr>
    </w:div>
    <w:div w:id="1172185720">
      <w:bodyDiv w:val="1"/>
      <w:marLeft w:val="0"/>
      <w:marRight w:val="0"/>
      <w:marTop w:val="0"/>
      <w:marBottom w:val="0"/>
      <w:divBdr>
        <w:top w:val="none" w:sz="0" w:space="0" w:color="auto"/>
        <w:left w:val="none" w:sz="0" w:space="0" w:color="auto"/>
        <w:bottom w:val="none" w:sz="0" w:space="0" w:color="auto"/>
        <w:right w:val="none" w:sz="0" w:space="0" w:color="auto"/>
      </w:divBdr>
    </w:div>
    <w:div w:id="1315910145">
      <w:bodyDiv w:val="1"/>
      <w:marLeft w:val="0"/>
      <w:marRight w:val="0"/>
      <w:marTop w:val="0"/>
      <w:marBottom w:val="0"/>
      <w:divBdr>
        <w:top w:val="none" w:sz="0" w:space="0" w:color="auto"/>
        <w:left w:val="none" w:sz="0" w:space="0" w:color="auto"/>
        <w:bottom w:val="none" w:sz="0" w:space="0" w:color="auto"/>
        <w:right w:val="none" w:sz="0" w:space="0" w:color="auto"/>
      </w:divBdr>
    </w:div>
    <w:div w:id="1565218714">
      <w:bodyDiv w:val="1"/>
      <w:marLeft w:val="0"/>
      <w:marRight w:val="0"/>
      <w:marTop w:val="0"/>
      <w:marBottom w:val="0"/>
      <w:divBdr>
        <w:top w:val="none" w:sz="0" w:space="0" w:color="auto"/>
        <w:left w:val="none" w:sz="0" w:space="0" w:color="auto"/>
        <w:bottom w:val="none" w:sz="0" w:space="0" w:color="auto"/>
        <w:right w:val="none" w:sz="0" w:space="0" w:color="auto"/>
      </w:divBdr>
    </w:div>
    <w:div w:id="1609698500">
      <w:bodyDiv w:val="1"/>
      <w:marLeft w:val="0"/>
      <w:marRight w:val="0"/>
      <w:marTop w:val="0"/>
      <w:marBottom w:val="0"/>
      <w:divBdr>
        <w:top w:val="none" w:sz="0" w:space="0" w:color="auto"/>
        <w:left w:val="none" w:sz="0" w:space="0" w:color="auto"/>
        <w:bottom w:val="none" w:sz="0" w:space="0" w:color="auto"/>
        <w:right w:val="none" w:sz="0" w:space="0" w:color="auto"/>
      </w:divBdr>
    </w:div>
    <w:div w:id="1615625477">
      <w:bodyDiv w:val="1"/>
      <w:marLeft w:val="0"/>
      <w:marRight w:val="0"/>
      <w:marTop w:val="0"/>
      <w:marBottom w:val="0"/>
      <w:divBdr>
        <w:top w:val="none" w:sz="0" w:space="0" w:color="auto"/>
        <w:left w:val="none" w:sz="0" w:space="0" w:color="auto"/>
        <w:bottom w:val="none" w:sz="0" w:space="0" w:color="auto"/>
        <w:right w:val="none" w:sz="0" w:space="0" w:color="auto"/>
      </w:divBdr>
    </w:div>
    <w:div w:id="1755008365">
      <w:bodyDiv w:val="1"/>
      <w:marLeft w:val="0"/>
      <w:marRight w:val="0"/>
      <w:marTop w:val="0"/>
      <w:marBottom w:val="0"/>
      <w:divBdr>
        <w:top w:val="none" w:sz="0" w:space="0" w:color="auto"/>
        <w:left w:val="none" w:sz="0" w:space="0" w:color="auto"/>
        <w:bottom w:val="none" w:sz="0" w:space="0" w:color="auto"/>
        <w:right w:val="none" w:sz="0" w:space="0" w:color="auto"/>
      </w:divBdr>
      <w:divsChild>
        <w:div w:id="4595957">
          <w:marLeft w:val="0"/>
          <w:marRight w:val="0"/>
          <w:marTop w:val="0"/>
          <w:marBottom w:val="0"/>
          <w:divBdr>
            <w:top w:val="none" w:sz="0" w:space="0" w:color="auto"/>
            <w:left w:val="none" w:sz="0" w:space="0" w:color="auto"/>
            <w:bottom w:val="none" w:sz="0" w:space="0" w:color="auto"/>
            <w:right w:val="none" w:sz="0" w:space="0" w:color="auto"/>
          </w:divBdr>
        </w:div>
        <w:div w:id="756941783">
          <w:marLeft w:val="0"/>
          <w:marRight w:val="0"/>
          <w:marTop w:val="0"/>
          <w:marBottom w:val="0"/>
          <w:divBdr>
            <w:top w:val="none" w:sz="0" w:space="0" w:color="auto"/>
            <w:left w:val="none" w:sz="0" w:space="0" w:color="auto"/>
            <w:bottom w:val="none" w:sz="0" w:space="0" w:color="auto"/>
            <w:right w:val="none" w:sz="0" w:space="0" w:color="auto"/>
          </w:divBdr>
        </w:div>
        <w:div w:id="1263608020">
          <w:marLeft w:val="0"/>
          <w:marRight w:val="0"/>
          <w:marTop w:val="0"/>
          <w:marBottom w:val="0"/>
          <w:divBdr>
            <w:top w:val="none" w:sz="0" w:space="0" w:color="auto"/>
            <w:left w:val="none" w:sz="0" w:space="0" w:color="auto"/>
            <w:bottom w:val="none" w:sz="0" w:space="0" w:color="auto"/>
            <w:right w:val="none" w:sz="0" w:space="0" w:color="auto"/>
          </w:divBdr>
        </w:div>
      </w:divsChild>
    </w:div>
    <w:div w:id="1880163249">
      <w:bodyDiv w:val="1"/>
      <w:marLeft w:val="0"/>
      <w:marRight w:val="0"/>
      <w:marTop w:val="0"/>
      <w:marBottom w:val="0"/>
      <w:divBdr>
        <w:top w:val="none" w:sz="0" w:space="0" w:color="auto"/>
        <w:left w:val="none" w:sz="0" w:space="0" w:color="auto"/>
        <w:bottom w:val="none" w:sz="0" w:space="0" w:color="auto"/>
        <w:right w:val="none" w:sz="0" w:space="0" w:color="auto"/>
      </w:divBdr>
    </w:div>
    <w:div w:id="2063745053">
      <w:bodyDiv w:val="1"/>
      <w:marLeft w:val="0"/>
      <w:marRight w:val="0"/>
      <w:marTop w:val="0"/>
      <w:marBottom w:val="0"/>
      <w:divBdr>
        <w:top w:val="none" w:sz="0" w:space="0" w:color="auto"/>
        <w:left w:val="none" w:sz="0" w:space="0" w:color="auto"/>
        <w:bottom w:val="none" w:sz="0" w:space="0" w:color="auto"/>
        <w:right w:val="none" w:sz="0" w:space="0" w:color="auto"/>
      </w:divBdr>
    </w:div>
    <w:div w:id="20664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7FFD-C4F3-48F0-8D86-9EDF76E7C0A9}">
  <ds:schemaRefs>
    <ds:schemaRef ds:uri="http://schemas.openxmlformats.org/officeDocument/2006/bibliography"/>
  </ds:schemaRefs>
</ds:datastoreItem>
</file>

<file path=customXml/itemProps2.xml><?xml version="1.0" encoding="utf-8"?>
<ds:datastoreItem xmlns:ds="http://schemas.openxmlformats.org/officeDocument/2006/customXml" ds:itemID="{0B3E2F95-7604-4195-AC69-89437DA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7422</Characters>
  <Application>Microsoft Office Word</Application>
  <DocSecurity>0</DocSecurity>
  <Lines>61</Lines>
  <Paragraphs>17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HỘI ĐỒNG NHÂN DÂN</vt:lpstr>
      <vt:lpstr>HỘI ĐỒNG NHÂN DÂN</vt:lpstr>
    </vt:vector>
  </TitlesOfParts>
  <Company>Microsoft</Company>
  <LinksUpToDate>false</LinksUpToDate>
  <CharactersWithSpaces>8706</CharactersWithSpaces>
  <SharedDoc>false</SharedDoc>
  <HLinks>
    <vt:vector size="6" baseType="variant">
      <vt:variant>
        <vt:i4>2621481</vt:i4>
      </vt:variant>
      <vt:variant>
        <vt:i4>0</vt:i4>
      </vt:variant>
      <vt:variant>
        <vt:i4>0</vt:i4>
      </vt:variant>
      <vt:variant>
        <vt:i4>5</vt:i4>
      </vt:variant>
      <vt:variant>
        <vt:lpwstr>https://www.gso.gov.vn/danhmuc/HTCT_tinh.aspx?ma_nhom=T050305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Xuân Khánh</dc:creator>
  <cp:lastModifiedBy>Admin</cp:lastModifiedBy>
  <cp:revision>3</cp:revision>
  <cp:lastPrinted>2018-11-20T06:32:00Z</cp:lastPrinted>
  <dcterms:created xsi:type="dcterms:W3CDTF">2020-12-02T09:10:00Z</dcterms:created>
  <dcterms:modified xsi:type="dcterms:W3CDTF">2020-12-02T23:53:00Z</dcterms:modified>
</cp:coreProperties>
</file>