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tblInd w:w="-176" w:type="dxa"/>
        <w:tblLook w:val="01E0" w:firstRow="1" w:lastRow="1" w:firstColumn="1" w:lastColumn="1" w:noHBand="0" w:noVBand="0"/>
      </w:tblPr>
      <w:tblGrid>
        <w:gridCol w:w="3827"/>
        <w:gridCol w:w="5799"/>
      </w:tblGrid>
      <w:tr w:rsidR="00A23572" w:rsidRPr="00A23572" w14:paraId="4EFB18D7" w14:textId="77777777" w:rsidTr="00DD2F7A">
        <w:trPr>
          <w:trHeight w:hRule="exact" w:val="907"/>
        </w:trPr>
        <w:tc>
          <w:tcPr>
            <w:tcW w:w="1988" w:type="pct"/>
            <w:shd w:val="clear" w:color="auto" w:fill="auto"/>
          </w:tcPr>
          <w:p w14:paraId="4EFB18D3" w14:textId="77777777" w:rsidR="00F11FEB" w:rsidRPr="00A23572" w:rsidRDefault="00F11FEB" w:rsidP="00DD2F7A">
            <w:pPr>
              <w:jc w:val="center"/>
              <w:rPr>
                <w:color w:val="auto"/>
                <w:sz w:val="26"/>
                <w:szCs w:val="28"/>
              </w:rPr>
            </w:pPr>
            <w:r w:rsidRPr="00A23572">
              <w:rPr>
                <w:color w:val="auto"/>
                <w:sz w:val="26"/>
                <w:szCs w:val="28"/>
              </w:rPr>
              <w:t>HĐND TỈNH KON TUM</w:t>
            </w:r>
          </w:p>
          <w:p w14:paraId="4EFB18D4" w14:textId="77777777" w:rsidR="00F11FEB" w:rsidRPr="00A23572" w:rsidRDefault="00F11FEB" w:rsidP="00DD2F7A">
            <w:pPr>
              <w:jc w:val="center"/>
              <w:rPr>
                <w:b/>
                <w:color w:val="auto"/>
                <w:sz w:val="26"/>
                <w:szCs w:val="28"/>
              </w:rPr>
            </w:pPr>
            <w:r w:rsidRPr="00A23572">
              <w:rPr>
                <w:color w:val="auto"/>
                <w:sz w:val="26"/>
                <w:szCs w:val="28"/>
                <w:lang w:eastAsia="vi-VN"/>
              </w:rPr>
              <mc:AlternateContent>
                <mc:Choice Requires="wps">
                  <w:drawing>
                    <wp:anchor distT="0" distB="0" distL="114300" distR="114300" simplePos="0" relativeHeight="251656192" behindDoc="0" locked="0" layoutInCell="1" allowOverlap="1" wp14:anchorId="4EFB1904" wp14:editId="4EFB1905">
                      <wp:simplePos x="0" y="0"/>
                      <wp:positionH relativeFrom="margin">
                        <wp:align>center</wp:align>
                      </wp:positionH>
                      <wp:positionV relativeFrom="paragraph">
                        <wp:posOffset>254611</wp:posOffset>
                      </wp:positionV>
                      <wp:extent cx="603849"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64A559" id="Straight Connector 2"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">
                      <w10:wrap anchorx="margin"/>
                    </v:line>
                  </w:pict>
                </mc:Fallback>
              </mc:AlternateContent>
            </w:r>
            <w:r w:rsidRPr="00A23572">
              <w:rPr>
                <w:b/>
                <w:color w:val="auto"/>
                <w:sz w:val="26"/>
                <w:szCs w:val="28"/>
              </w:rPr>
              <w:t>BAN KINH TẾ - NGÂN SÁCH</w:t>
            </w:r>
          </w:p>
        </w:tc>
        <w:tc>
          <w:tcPr>
            <w:tcW w:w="3012" w:type="pct"/>
            <w:shd w:val="clear" w:color="auto" w:fill="auto"/>
          </w:tcPr>
          <w:p w14:paraId="4EFB18D5" w14:textId="77777777" w:rsidR="00F11FEB" w:rsidRPr="00A23572" w:rsidRDefault="00F11FEB" w:rsidP="00DD2F7A">
            <w:pPr>
              <w:jc w:val="center"/>
              <w:rPr>
                <w:b/>
                <w:color w:val="auto"/>
                <w:sz w:val="26"/>
                <w:szCs w:val="28"/>
              </w:rPr>
            </w:pPr>
            <w:r w:rsidRPr="00A23572">
              <w:rPr>
                <w:b/>
                <w:color w:val="auto"/>
                <w:sz w:val="26"/>
                <w:szCs w:val="28"/>
              </w:rPr>
              <w:t>CỘNG HÒA XÃ HỘI CHỦ NGHĨA VIỆT NAM</w:t>
            </w:r>
          </w:p>
          <w:p w14:paraId="4EFB18D6" w14:textId="77777777" w:rsidR="00F11FEB" w:rsidRPr="00A23572" w:rsidRDefault="00F11FEB" w:rsidP="00DD2F7A">
            <w:pPr>
              <w:jc w:val="center"/>
              <w:rPr>
                <w:b/>
                <w:color w:val="auto"/>
                <w:sz w:val="26"/>
                <w:szCs w:val="28"/>
              </w:rPr>
            </w:pPr>
            <w:r w:rsidRPr="00A23572">
              <w:rPr>
                <w:color w:val="auto"/>
                <w:szCs w:val="28"/>
                <w:lang w:eastAsia="vi-VN"/>
              </w:rPr>
              <mc:AlternateContent>
                <mc:Choice Requires="wps">
                  <w:drawing>
                    <wp:anchor distT="0" distB="0" distL="114300" distR="114300" simplePos="0" relativeHeight="251657216" behindDoc="0" locked="0" layoutInCell="1" allowOverlap="1" wp14:anchorId="4EFB1906" wp14:editId="4EFB1907">
                      <wp:simplePos x="0" y="0"/>
                      <wp:positionH relativeFrom="margin">
                        <wp:align>center</wp:align>
                      </wp:positionH>
                      <wp:positionV relativeFrom="paragraph">
                        <wp:posOffset>254611</wp:posOffset>
                      </wp:positionV>
                      <wp:extent cx="2113472"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78B9E6" id="Straight Connector 1"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16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">
                      <w10:wrap anchorx="margin"/>
                    </v:line>
                  </w:pict>
                </mc:Fallback>
              </mc:AlternateContent>
            </w:r>
            <w:r w:rsidRPr="00A23572">
              <w:rPr>
                <w:b/>
                <w:color w:val="auto"/>
                <w:szCs w:val="28"/>
              </w:rPr>
              <w:t>Độc lập - Tự do - Hạnh phúc</w:t>
            </w:r>
          </w:p>
        </w:tc>
      </w:tr>
      <w:tr w:rsidR="00A23572" w:rsidRPr="00A23572" w14:paraId="4EFB18DD" w14:textId="77777777" w:rsidTr="00DD2F7A">
        <w:trPr>
          <w:trHeight w:hRule="exact" w:val="518"/>
        </w:trPr>
        <w:tc>
          <w:tcPr>
            <w:tcW w:w="1988" w:type="pct"/>
            <w:shd w:val="clear" w:color="auto" w:fill="auto"/>
          </w:tcPr>
          <w:p w14:paraId="4EFB18D8" w14:textId="211E4282" w:rsidR="00F11FEB" w:rsidRPr="00A23572" w:rsidRDefault="00F11FEB" w:rsidP="00DD2F7A">
            <w:pPr>
              <w:jc w:val="center"/>
              <w:rPr>
                <w:color w:val="auto"/>
                <w:szCs w:val="28"/>
              </w:rPr>
            </w:pPr>
            <w:r w:rsidRPr="00A23572">
              <w:rPr>
                <w:color w:val="auto"/>
                <w:szCs w:val="28"/>
              </w:rPr>
              <w:t xml:space="preserve">Số:   </w:t>
            </w:r>
            <w:r w:rsidR="008627E3">
              <w:rPr>
                <w:color w:val="auto"/>
                <w:szCs w:val="28"/>
                <w:lang w:val="en-US"/>
              </w:rPr>
              <w:t>113</w:t>
            </w:r>
            <w:r w:rsidRPr="00A23572">
              <w:rPr>
                <w:color w:val="auto"/>
                <w:szCs w:val="28"/>
              </w:rPr>
              <w:t xml:space="preserve">  /BC-BKTNS</w:t>
            </w:r>
          </w:p>
          <w:p w14:paraId="4EFB18D9" w14:textId="6554D4AF" w:rsidR="00F11FEB" w:rsidRPr="00A23572" w:rsidRDefault="00F11FEB" w:rsidP="00DD2F7A">
            <w:pPr>
              <w:ind w:firstLine="709"/>
              <w:rPr>
                <w:color w:val="auto"/>
                <w:szCs w:val="28"/>
              </w:rPr>
            </w:pPr>
          </w:p>
          <w:p w14:paraId="4EFB18DA" w14:textId="77777777" w:rsidR="00F11FEB" w:rsidRPr="00A23572" w:rsidRDefault="00F11FEB" w:rsidP="00DD2F7A">
            <w:pPr>
              <w:ind w:firstLine="709"/>
              <w:rPr>
                <w:color w:val="auto"/>
                <w:szCs w:val="28"/>
              </w:rPr>
            </w:pPr>
          </w:p>
          <w:p w14:paraId="4EFB18DB" w14:textId="77777777" w:rsidR="00F11FEB" w:rsidRPr="00A23572" w:rsidRDefault="00F11FEB" w:rsidP="00DD2F7A">
            <w:pPr>
              <w:ind w:firstLine="709"/>
              <w:rPr>
                <w:color w:val="auto"/>
                <w:szCs w:val="28"/>
              </w:rPr>
            </w:pPr>
          </w:p>
        </w:tc>
        <w:tc>
          <w:tcPr>
            <w:tcW w:w="3012" w:type="pct"/>
            <w:shd w:val="clear" w:color="auto" w:fill="auto"/>
          </w:tcPr>
          <w:p w14:paraId="4EFB18DC" w14:textId="1890C33D" w:rsidR="00F11FEB" w:rsidRPr="00A23572" w:rsidRDefault="00F11FEB" w:rsidP="00DD2F7A">
            <w:pPr>
              <w:ind w:firstLine="709"/>
              <w:rPr>
                <w:i/>
                <w:color w:val="auto"/>
                <w:szCs w:val="28"/>
              </w:rPr>
            </w:pPr>
            <w:r w:rsidRPr="00A23572">
              <w:rPr>
                <w:i/>
                <w:color w:val="auto"/>
                <w:szCs w:val="28"/>
              </w:rPr>
              <w:t xml:space="preserve">Kon Tum, ngày  </w:t>
            </w:r>
            <w:r w:rsidR="008627E3">
              <w:rPr>
                <w:i/>
                <w:color w:val="auto"/>
                <w:szCs w:val="28"/>
                <w:lang w:val="en-US"/>
              </w:rPr>
              <w:t>28</w:t>
            </w:r>
            <w:r w:rsidRPr="00A23572">
              <w:rPr>
                <w:i/>
                <w:color w:val="auto"/>
                <w:szCs w:val="28"/>
              </w:rPr>
              <w:t xml:space="preserve">   tháng  </w:t>
            </w:r>
            <w:r w:rsidR="008627E3">
              <w:rPr>
                <w:i/>
                <w:color w:val="auto"/>
                <w:szCs w:val="28"/>
                <w:lang w:val="en-US"/>
              </w:rPr>
              <w:t>6</w:t>
            </w:r>
            <w:r w:rsidR="008627E3">
              <w:rPr>
                <w:i/>
                <w:color w:val="auto"/>
                <w:szCs w:val="28"/>
              </w:rPr>
              <w:t xml:space="preserve">   năm </w:t>
            </w:r>
            <w:r w:rsidR="008627E3">
              <w:rPr>
                <w:i/>
                <w:color w:val="auto"/>
                <w:szCs w:val="28"/>
                <w:lang w:val="en-US"/>
              </w:rPr>
              <w:t>2021</w:t>
            </w:r>
            <w:r w:rsidRPr="00A23572">
              <w:rPr>
                <w:i/>
                <w:color w:val="auto"/>
                <w:szCs w:val="28"/>
              </w:rPr>
              <w:t xml:space="preserve"> </w:t>
            </w:r>
          </w:p>
        </w:tc>
      </w:tr>
    </w:tbl>
    <w:p w14:paraId="4EFB18DE" w14:textId="0D2384EB" w:rsidR="00A82197" w:rsidRPr="00A23572" w:rsidRDefault="00A82197" w:rsidP="000F694B">
      <w:pPr>
        <w:jc w:val="center"/>
        <w:rPr>
          <w:b/>
          <w:color w:val="auto"/>
          <w:lang w:val="en-US"/>
        </w:rPr>
      </w:pPr>
    </w:p>
    <w:p w14:paraId="4EFB18DF" w14:textId="77777777" w:rsidR="00891CE5" w:rsidRPr="00A23572" w:rsidRDefault="00475480" w:rsidP="000F694B">
      <w:pPr>
        <w:jc w:val="center"/>
        <w:rPr>
          <w:b/>
          <w:color w:val="auto"/>
        </w:rPr>
      </w:pPr>
      <w:r w:rsidRPr="00A23572">
        <w:rPr>
          <w:b/>
          <w:color w:val="auto"/>
        </w:rPr>
        <w:t>BÁO CÁO THẨM TRA</w:t>
      </w:r>
    </w:p>
    <w:p w14:paraId="4EFB18E0" w14:textId="09777579" w:rsidR="00091217" w:rsidRPr="00A23572" w:rsidRDefault="00461551" w:rsidP="00E27AD8">
      <w:pPr>
        <w:jc w:val="center"/>
        <w:rPr>
          <w:b/>
          <w:color w:val="auto"/>
          <w:lang w:val="en-US"/>
        </w:rPr>
      </w:pPr>
      <w:r w:rsidRPr="00A23572">
        <w:rPr>
          <w:b/>
          <w:color w:val="auto"/>
          <w:lang w:val="en-US"/>
        </w:rPr>
        <w:t>Về</w:t>
      </w:r>
      <w:r w:rsidR="008042A2" w:rsidRPr="00A23572">
        <w:rPr>
          <w:b/>
          <w:color w:val="auto"/>
          <w:lang w:val="en-US"/>
        </w:rPr>
        <w:t xml:space="preserve"> </w:t>
      </w:r>
      <w:r w:rsidR="00680D5A" w:rsidRPr="00A23572">
        <w:rPr>
          <w:b/>
          <w:color w:val="auto"/>
          <w:lang w:val="en-US"/>
        </w:rPr>
        <w:t>t</w:t>
      </w:r>
      <w:r w:rsidR="00475480" w:rsidRPr="00A23572">
        <w:rPr>
          <w:b/>
          <w:color w:val="auto"/>
        </w:rPr>
        <w:t xml:space="preserve">ình hình </w:t>
      </w:r>
      <w:r w:rsidR="00270868" w:rsidRPr="00A23572">
        <w:rPr>
          <w:b/>
          <w:color w:val="auto"/>
        </w:rPr>
        <w:t xml:space="preserve">thực hiện </w:t>
      </w:r>
      <w:r w:rsidR="000E79B0" w:rsidRPr="00A23572">
        <w:rPr>
          <w:b/>
          <w:color w:val="auto"/>
          <w:lang w:val="en-US"/>
        </w:rPr>
        <w:t>thu - chi ngân sách</w:t>
      </w:r>
      <w:r w:rsidR="00270868" w:rsidRPr="00A23572">
        <w:rPr>
          <w:b/>
          <w:color w:val="auto"/>
        </w:rPr>
        <w:t xml:space="preserve"> nhà nước</w:t>
      </w:r>
      <w:r w:rsidR="00475480" w:rsidRPr="00A23572">
        <w:rPr>
          <w:b/>
          <w:color w:val="auto"/>
        </w:rPr>
        <w:t xml:space="preserve"> 6 tháng đầ</w:t>
      </w:r>
      <w:r w:rsidR="000E79B0" w:rsidRPr="00A23572">
        <w:rPr>
          <w:b/>
          <w:color w:val="auto"/>
        </w:rPr>
        <w:t>u năm</w:t>
      </w:r>
      <w:r w:rsidR="000E79B0" w:rsidRPr="00A23572">
        <w:rPr>
          <w:b/>
          <w:color w:val="auto"/>
          <w:lang w:val="en-US"/>
        </w:rPr>
        <w:t xml:space="preserve"> </w:t>
      </w:r>
    </w:p>
    <w:p w14:paraId="4EFB18E1" w14:textId="4475D7B9" w:rsidR="00E27AD8" w:rsidRPr="00A23572" w:rsidRDefault="000E79B0" w:rsidP="00E27AD8">
      <w:pPr>
        <w:jc w:val="center"/>
        <w:rPr>
          <w:b/>
          <w:color w:val="auto"/>
          <w:lang w:val="en-US"/>
        </w:rPr>
      </w:pPr>
      <w:r w:rsidRPr="00A23572">
        <w:rPr>
          <w:b/>
          <w:color w:val="auto"/>
          <w:lang w:val="en-US"/>
        </w:rPr>
        <w:t>và nhiệm vụ, giải pháp 6 tháng cuối năm 20</w:t>
      </w:r>
      <w:r w:rsidR="00F11FEB" w:rsidRPr="00A23572">
        <w:rPr>
          <w:b/>
          <w:color w:val="auto"/>
          <w:lang w:val="en-US"/>
        </w:rPr>
        <w:t>2</w:t>
      </w:r>
      <w:r w:rsidR="00461551" w:rsidRPr="00A23572">
        <w:rPr>
          <w:b/>
          <w:color w:val="auto"/>
          <w:lang w:val="en-US"/>
        </w:rPr>
        <w:t>1</w:t>
      </w:r>
    </w:p>
    <w:p w14:paraId="4EFB18E2" w14:textId="77777777" w:rsidR="002774A3" w:rsidRPr="00A23572" w:rsidRDefault="000A0131" w:rsidP="00E27AD8">
      <w:pPr>
        <w:jc w:val="center"/>
        <w:rPr>
          <w:b/>
          <w:color w:val="auto"/>
        </w:rPr>
      </w:pPr>
      <w:r w:rsidRPr="00A23572">
        <w:rPr>
          <w:color w:val="auto"/>
          <w:lang w:eastAsia="vi-VN"/>
        </w:rPr>
        <mc:AlternateContent>
          <mc:Choice Requires="wps">
            <w:drawing>
              <wp:anchor distT="0" distB="0" distL="114300" distR="114300" simplePos="0" relativeHeight="251658240" behindDoc="0" locked="0" layoutInCell="1" allowOverlap="1" wp14:anchorId="4EFB1908" wp14:editId="4EFB1909">
                <wp:simplePos x="0" y="0"/>
                <wp:positionH relativeFrom="margin">
                  <wp:posOffset>2326005</wp:posOffset>
                </wp:positionH>
                <wp:positionV relativeFrom="paragraph">
                  <wp:posOffset>78740</wp:posOffset>
                </wp:positionV>
                <wp:extent cx="1104900" cy="0"/>
                <wp:effectExtent l="5715" t="12065" r="1333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FE04FD" id="_x0000_t32" coordsize="21600,21600" o:spt="32" o:oned="t" path="m,l21600,21600e" filled="f">
                <v:path arrowok="t" fillok="f" o:connecttype="none"/>
                <o:lock v:ext="edit" shapetype="t"/>
              </v:shapetype>
              <v:shape id="AutoShape 5" o:spid="_x0000_s1026" type="#_x0000_t32" style="position:absolute;margin-left:183.15pt;margin-top:6.2pt;width:87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">
                <w10:wrap anchorx="margin"/>
              </v:shape>
            </w:pict>
          </mc:Fallback>
        </mc:AlternateContent>
      </w:r>
    </w:p>
    <w:p w14:paraId="4EFB18E3" w14:textId="77777777" w:rsidR="00060A5D" w:rsidRPr="00A23572" w:rsidRDefault="00060A5D" w:rsidP="00FA086C">
      <w:pPr>
        <w:spacing w:before="120" w:after="120" w:line="264" w:lineRule="auto"/>
        <w:ind w:firstLine="709"/>
        <w:rPr>
          <w:color w:val="auto"/>
          <w:szCs w:val="28"/>
        </w:rPr>
      </w:pPr>
      <w:r w:rsidRPr="00A23572">
        <w:rPr>
          <w:color w:val="auto"/>
          <w:szCs w:val="28"/>
        </w:rPr>
        <w:t xml:space="preserve">Căn cứ Luật Tổ chức chính quyền địa phương năm 2015; </w:t>
      </w:r>
      <w:r w:rsidR="000B280C" w:rsidRPr="00A23572">
        <w:rPr>
          <w:rFonts w:eastAsia="Times New Roman"/>
          <w:color w:val="auto"/>
          <w:szCs w:val="28"/>
          <w:lang w:eastAsia="x-none"/>
        </w:rPr>
        <w:t>Luật sửa đổi, bổ sung một số điều của Luật Tổ chức Chính phủ và Luật Tổ chức chính quyền địa phương năm 2019;</w:t>
      </w:r>
      <w:r w:rsidR="000B280C" w:rsidRPr="00662942">
        <w:rPr>
          <w:color w:val="auto"/>
        </w:rPr>
        <w:t xml:space="preserve"> </w:t>
      </w:r>
      <w:r w:rsidRPr="00A23572">
        <w:rPr>
          <w:color w:val="auto"/>
          <w:szCs w:val="28"/>
        </w:rPr>
        <w:t>Luật Hoạt động giám sát của Quốc hội và Hội đồng nhân dân năm 2015</w:t>
      </w:r>
      <w:r w:rsidR="00142622" w:rsidRPr="00A23572">
        <w:rPr>
          <w:color w:val="auto"/>
          <w:szCs w:val="28"/>
        </w:rPr>
        <w:t>.</w:t>
      </w:r>
    </w:p>
    <w:p w14:paraId="4EBA8932" w14:textId="1F570847" w:rsidR="001446A4" w:rsidRPr="00A23572" w:rsidRDefault="00461551" w:rsidP="00FA086C">
      <w:pPr>
        <w:spacing w:before="120" w:after="120" w:line="264" w:lineRule="auto"/>
        <w:ind w:firstLine="709"/>
        <w:rPr>
          <w:noProof w:val="0"/>
          <w:color w:val="auto"/>
          <w:szCs w:val="20"/>
          <w:lang w:val="nl-NL"/>
        </w:rPr>
      </w:pPr>
      <w:r w:rsidRPr="00A23572">
        <w:rPr>
          <w:color w:val="auto"/>
          <w:szCs w:val="28"/>
        </w:rPr>
        <w:t xml:space="preserve">Thực hiện sự phân công của Thường trực Hội đồng nhân dân tỉnh, trên cơ sở Báo cáo số </w:t>
      </w:r>
      <w:r w:rsidR="004534B0" w:rsidRPr="00662942">
        <w:rPr>
          <w:color w:val="auto"/>
        </w:rPr>
        <w:t>161</w:t>
      </w:r>
      <w:r w:rsidRPr="00A23572">
        <w:rPr>
          <w:color w:val="auto"/>
          <w:szCs w:val="28"/>
        </w:rPr>
        <w:t xml:space="preserve">/BC-UBND ngày </w:t>
      </w:r>
      <w:r w:rsidR="00C16331" w:rsidRPr="00662942">
        <w:rPr>
          <w:color w:val="auto"/>
        </w:rPr>
        <w:t>17</w:t>
      </w:r>
      <w:r w:rsidRPr="00A23572">
        <w:rPr>
          <w:color w:val="auto"/>
          <w:szCs w:val="28"/>
        </w:rPr>
        <w:t>/</w:t>
      </w:r>
      <w:r w:rsidR="00C16331" w:rsidRPr="00662942">
        <w:rPr>
          <w:color w:val="auto"/>
        </w:rPr>
        <w:t>6</w:t>
      </w:r>
      <w:r w:rsidRPr="00A23572">
        <w:rPr>
          <w:color w:val="auto"/>
          <w:szCs w:val="28"/>
        </w:rPr>
        <w:t>/20</w:t>
      </w:r>
      <w:r w:rsidRPr="00662942">
        <w:rPr>
          <w:color w:val="auto"/>
        </w:rPr>
        <w:t>2</w:t>
      </w:r>
      <w:r w:rsidR="003D4081" w:rsidRPr="00A23572">
        <w:rPr>
          <w:color w:val="auto"/>
          <w:szCs w:val="28"/>
        </w:rPr>
        <w:t>1</w:t>
      </w:r>
      <w:r w:rsidRPr="00A23572">
        <w:rPr>
          <w:color w:val="auto"/>
          <w:szCs w:val="28"/>
        </w:rPr>
        <w:t xml:space="preserve"> của Ủy ban nhân dân tỉnh về tình hình thực hiện thu - chi ngân sách 6 tháng đầu năm và nhiệm vụ, giải pháp 6 tháng cuối năm 20</w:t>
      </w:r>
      <w:r w:rsidRPr="00662942">
        <w:rPr>
          <w:color w:val="auto"/>
        </w:rPr>
        <w:t>21</w:t>
      </w:r>
      <w:r w:rsidRPr="00A23572">
        <w:rPr>
          <w:color w:val="auto"/>
        </w:rPr>
        <w:t xml:space="preserve">. </w:t>
      </w:r>
      <w:r w:rsidR="001446A4" w:rsidRPr="00A23572">
        <w:rPr>
          <w:color w:val="auto"/>
          <w:lang w:val="nl-NL"/>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4EFB18E5" w14:textId="39D751D9" w:rsidR="00060A5D" w:rsidRPr="00662942" w:rsidRDefault="00060A5D" w:rsidP="00FA086C">
      <w:pPr>
        <w:spacing w:before="120" w:after="120" w:line="264" w:lineRule="auto"/>
        <w:ind w:firstLine="709"/>
        <w:rPr>
          <w:b/>
          <w:color w:val="auto"/>
          <w:lang w:val="nl-NL"/>
        </w:rPr>
      </w:pPr>
      <w:r w:rsidRPr="00A23572">
        <w:rPr>
          <w:b/>
          <w:color w:val="auto"/>
          <w:szCs w:val="28"/>
        </w:rPr>
        <w:t>1.</w:t>
      </w:r>
      <w:r w:rsidRPr="00A23572">
        <w:rPr>
          <w:color w:val="auto"/>
          <w:szCs w:val="28"/>
        </w:rPr>
        <w:t xml:space="preserve"> </w:t>
      </w:r>
      <w:r w:rsidRPr="00A23572">
        <w:rPr>
          <w:b/>
          <w:color w:val="auto"/>
          <w:szCs w:val="28"/>
        </w:rPr>
        <w:t>Đánh giá tình hình thực hiện ngân sách nhà nước</w:t>
      </w:r>
      <w:r w:rsidR="00726B4B" w:rsidRPr="00A23572">
        <w:rPr>
          <w:b/>
          <w:color w:val="auto"/>
          <w:szCs w:val="28"/>
        </w:rPr>
        <w:t xml:space="preserve"> </w:t>
      </w:r>
      <w:r w:rsidR="003A6C9E" w:rsidRPr="00A23572">
        <w:rPr>
          <w:b/>
          <w:color w:val="auto"/>
          <w:szCs w:val="28"/>
        </w:rPr>
        <w:t xml:space="preserve">6 tháng đầu </w:t>
      </w:r>
      <w:r w:rsidR="004A4753" w:rsidRPr="00A23572">
        <w:rPr>
          <w:b/>
          <w:color w:val="auto"/>
          <w:szCs w:val="28"/>
        </w:rPr>
        <w:t>năm 20</w:t>
      </w:r>
      <w:r w:rsidR="004A4753" w:rsidRPr="00662942">
        <w:rPr>
          <w:b/>
          <w:color w:val="auto"/>
          <w:lang w:val="nl-NL"/>
        </w:rPr>
        <w:t>2</w:t>
      </w:r>
      <w:r w:rsidR="00461551" w:rsidRPr="00662942">
        <w:rPr>
          <w:b/>
          <w:color w:val="auto"/>
          <w:lang w:val="nl-NL"/>
        </w:rPr>
        <w:t>1</w:t>
      </w:r>
    </w:p>
    <w:p w14:paraId="4EFB18E6" w14:textId="77777777" w:rsidR="00060A5D" w:rsidRPr="00A23572" w:rsidRDefault="007515A1" w:rsidP="00FA086C">
      <w:pPr>
        <w:spacing w:before="120" w:after="120" w:line="264" w:lineRule="auto"/>
        <w:ind w:firstLine="709"/>
        <w:rPr>
          <w:color w:val="auto"/>
          <w:szCs w:val="28"/>
        </w:rPr>
      </w:pPr>
      <w:r w:rsidRPr="00A23572">
        <w:rPr>
          <w:b/>
          <w:color w:val="auto"/>
          <w:szCs w:val="28"/>
        </w:rPr>
        <w:t>1.1.</w:t>
      </w:r>
      <w:r w:rsidR="00060A5D" w:rsidRPr="00A23572">
        <w:rPr>
          <w:b/>
          <w:color w:val="auto"/>
          <w:szCs w:val="28"/>
        </w:rPr>
        <w:t xml:space="preserve"> Về </w:t>
      </w:r>
      <w:r w:rsidR="00726B4B" w:rsidRPr="00A23572">
        <w:rPr>
          <w:b/>
          <w:color w:val="auto"/>
          <w:szCs w:val="28"/>
        </w:rPr>
        <w:t xml:space="preserve">tình hình </w:t>
      </w:r>
      <w:r w:rsidR="00060A5D" w:rsidRPr="00A23572">
        <w:rPr>
          <w:b/>
          <w:color w:val="auto"/>
          <w:szCs w:val="28"/>
        </w:rPr>
        <w:t xml:space="preserve">thu </w:t>
      </w:r>
      <w:r w:rsidR="00AA268A" w:rsidRPr="00A23572">
        <w:rPr>
          <w:b/>
          <w:color w:val="auto"/>
          <w:szCs w:val="28"/>
        </w:rPr>
        <w:t xml:space="preserve">ngân sách Nhà nước </w:t>
      </w:r>
    </w:p>
    <w:p w14:paraId="3D504D58" w14:textId="2008BFE5" w:rsidR="00C93965" w:rsidRPr="00662942" w:rsidRDefault="00060A5D" w:rsidP="00FA086C">
      <w:pPr>
        <w:spacing w:before="120" w:after="120" w:line="264" w:lineRule="auto"/>
        <w:ind w:firstLine="709"/>
        <w:rPr>
          <w:color w:val="auto"/>
        </w:rPr>
      </w:pPr>
      <w:r w:rsidRPr="00A23572">
        <w:rPr>
          <w:color w:val="auto"/>
          <w:szCs w:val="28"/>
        </w:rPr>
        <w:t xml:space="preserve">Dự toán thu </w:t>
      </w:r>
      <w:r w:rsidR="00A03823" w:rsidRPr="00662942">
        <w:rPr>
          <w:color w:val="auto"/>
        </w:rPr>
        <w:t>ngân sách Nhà nước</w:t>
      </w:r>
      <w:r w:rsidRPr="00A23572">
        <w:rPr>
          <w:color w:val="auto"/>
          <w:szCs w:val="28"/>
        </w:rPr>
        <w:t xml:space="preserve"> năm 20</w:t>
      </w:r>
      <w:r w:rsidR="0002518B" w:rsidRPr="00662942">
        <w:rPr>
          <w:color w:val="auto"/>
        </w:rPr>
        <w:t>2</w:t>
      </w:r>
      <w:r w:rsidR="00461551" w:rsidRPr="00662942">
        <w:rPr>
          <w:color w:val="auto"/>
        </w:rPr>
        <w:t>1</w:t>
      </w:r>
      <w:r w:rsidRPr="00A23572">
        <w:rPr>
          <w:color w:val="auto"/>
          <w:szCs w:val="28"/>
        </w:rPr>
        <w:t xml:space="preserve"> </w:t>
      </w:r>
      <w:r w:rsidR="00AA268A" w:rsidRPr="00A23572">
        <w:rPr>
          <w:color w:val="auto"/>
          <w:szCs w:val="28"/>
        </w:rPr>
        <w:t>Hội đồng nhân dân</w:t>
      </w:r>
      <w:r w:rsidR="009476F8" w:rsidRPr="00A23572">
        <w:rPr>
          <w:color w:val="auto"/>
          <w:szCs w:val="28"/>
        </w:rPr>
        <w:t xml:space="preserve"> </w:t>
      </w:r>
      <w:r w:rsidRPr="00A23572">
        <w:rPr>
          <w:color w:val="auto"/>
          <w:szCs w:val="28"/>
        </w:rPr>
        <w:t xml:space="preserve">tỉnh giao </w:t>
      </w:r>
      <w:r w:rsidR="004A4753" w:rsidRPr="00A23572">
        <w:rPr>
          <w:color w:val="auto"/>
          <w:szCs w:val="28"/>
          <w:lang w:val="am-ET"/>
        </w:rPr>
        <w:t>3.50</w:t>
      </w:r>
      <w:r w:rsidR="00461551" w:rsidRPr="00662942">
        <w:rPr>
          <w:color w:val="auto"/>
        </w:rPr>
        <w:t>0</w:t>
      </w:r>
      <w:r w:rsidR="004A4753" w:rsidRPr="00A23572">
        <w:rPr>
          <w:color w:val="auto"/>
          <w:szCs w:val="28"/>
          <w:lang w:val="am-ET"/>
        </w:rPr>
        <w:t>.000</w:t>
      </w:r>
      <w:r w:rsidR="004A4753" w:rsidRPr="00A23572">
        <w:rPr>
          <w:color w:val="auto"/>
          <w:szCs w:val="28"/>
          <w:lang w:val="nl-NL"/>
        </w:rPr>
        <w:t xml:space="preserve"> </w:t>
      </w:r>
      <w:r w:rsidR="004A4753" w:rsidRPr="00A23572">
        <w:rPr>
          <w:color w:val="auto"/>
          <w:szCs w:val="28"/>
          <w:lang w:val="am-ET"/>
        </w:rPr>
        <w:t>triệu đồng</w:t>
      </w:r>
      <w:r w:rsidR="00580339" w:rsidRPr="00A23572">
        <w:rPr>
          <w:color w:val="auto"/>
          <w:szCs w:val="28"/>
          <w:vertAlign w:val="superscript"/>
          <w:lang w:val="am-ET"/>
        </w:rPr>
        <w:t>(</w:t>
      </w:r>
      <w:r w:rsidR="00580339" w:rsidRPr="00A23572">
        <w:rPr>
          <w:rStyle w:val="FootnoteReference"/>
          <w:color w:val="auto"/>
          <w:szCs w:val="28"/>
          <w:lang w:val="am-ET"/>
        </w:rPr>
        <w:footnoteReference w:id="2"/>
      </w:r>
      <w:r w:rsidR="00580339" w:rsidRPr="00A23572">
        <w:rPr>
          <w:color w:val="auto"/>
          <w:szCs w:val="28"/>
          <w:vertAlign w:val="superscript"/>
          <w:lang w:val="am-ET"/>
        </w:rPr>
        <w:t>)</w:t>
      </w:r>
      <w:r w:rsidRPr="00A23572">
        <w:rPr>
          <w:color w:val="auto"/>
          <w:szCs w:val="28"/>
        </w:rPr>
        <w:t>,</w:t>
      </w:r>
      <w:r w:rsidR="00717C21" w:rsidRPr="00A23572">
        <w:rPr>
          <w:color w:val="auto"/>
          <w:szCs w:val="28"/>
        </w:rPr>
        <w:t xml:space="preserve"> </w:t>
      </w:r>
      <w:r w:rsidR="00085122" w:rsidRPr="00A23572">
        <w:rPr>
          <w:color w:val="auto"/>
          <w:szCs w:val="28"/>
          <w:lang w:val="am-ET"/>
        </w:rPr>
        <w:t>ước thực hiện thu</w:t>
      </w:r>
      <w:r w:rsidR="00085122" w:rsidRPr="00A23572">
        <w:rPr>
          <w:color w:val="auto"/>
          <w:szCs w:val="28"/>
        </w:rPr>
        <w:t xml:space="preserve"> 0</w:t>
      </w:r>
      <w:r w:rsidR="00085122" w:rsidRPr="00A23572">
        <w:rPr>
          <w:color w:val="auto"/>
          <w:szCs w:val="28"/>
          <w:lang w:val="am-ET"/>
        </w:rPr>
        <w:t>6 tháng</w:t>
      </w:r>
      <w:r w:rsidR="00085122" w:rsidRPr="00A23572">
        <w:rPr>
          <w:color w:val="auto"/>
          <w:szCs w:val="28"/>
        </w:rPr>
        <w:t xml:space="preserve"> đầu năm</w:t>
      </w:r>
      <w:r w:rsidR="00085122" w:rsidRPr="00A23572">
        <w:rPr>
          <w:color w:val="auto"/>
          <w:szCs w:val="28"/>
          <w:lang w:val="am-ET"/>
        </w:rPr>
        <w:t xml:space="preserve"> 1</w:t>
      </w:r>
      <w:r w:rsidR="00085122" w:rsidRPr="00A23572">
        <w:rPr>
          <w:color w:val="auto"/>
          <w:szCs w:val="28"/>
        </w:rPr>
        <w:t>.483</w:t>
      </w:r>
      <w:r w:rsidR="00085122" w:rsidRPr="00A23572">
        <w:rPr>
          <w:color w:val="auto"/>
          <w:szCs w:val="28"/>
          <w:lang w:val="am-ET"/>
        </w:rPr>
        <w:t>.</w:t>
      </w:r>
      <w:r w:rsidR="00085122" w:rsidRPr="00A23572">
        <w:rPr>
          <w:color w:val="auto"/>
          <w:szCs w:val="28"/>
          <w:lang w:val="nl-NL"/>
        </w:rPr>
        <w:t>00</w:t>
      </w:r>
      <w:r w:rsidR="00085122" w:rsidRPr="00A23572">
        <w:rPr>
          <w:color w:val="auto"/>
          <w:szCs w:val="28"/>
          <w:lang w:val="am-ET"/>
        </w:rPr>
        <w:t>0 triệu đồng</w:t>
      </w:r>
      <w:r w:rsidR="00085122" w:rsidRPr="00A23572">
        <w:rPr>
          <w:color w:val="auto"/>
          <w:szCs w:val="28"/>
        </w:rPr>
        <w:t>,</w:t>
      </w:r>
      <w:r w:rsidR="00085122" w:rsidRPr="00A23572">
        <w:rPr>
          <w:color w:val="auto"/>
          <w:szCs w:val="28"/>
          <w:lang w:val="am-ET"/>
        </w:rPr>
        <w:t xml:space="preserve"> đạt 4</w:t>
      </w:r>
      <w:r w:rsidR="00085122" w:rsidRPr="00A23572">
        <w:rPr>
          <w:color w:val="auto"/>
          <w:szCs w:val="28"/>
        </w:rPr>
        <w:t>2</w:t>
      </w:r>
      <w:r w:rsidR="00085122" w:rsidRPr="00A23572">
        <w:rPr>
          <w:color w:val="auto"/>
          <w:szCs w:val="28"/>
          <w:lang w:val="am-ET"/>
        </w:rPr>
        <w:t>,</w:t>
      </w:r>
      <w:r w:rsidR="00085122" w:rsidRPr="00A23572">
        <w:rPr>
          <w:color w:val="auto"/>
          <w:szCs w:val="28"/>
        </w:rPr>
        <w:t>4</w:t>
      </w:r>
      <w:r w:rsidR="00085122" w:rsidRPr="00A23572">
        <w:rPr>
          <w:color w:val="auto"/>
          <w:szCs w:val="28"/>
          <w:lang w:val="am-ET"/>
        </w:rPr>
        <w:t>% dự toán và bằng 1</w:t>
      </w:r>
      <w:r w:rsidR="00085122" w:rsidRPr="00A23572">
        <w:rPr>
          <w:color w:val="auto"/>
          <w:szCs w:val="28"/>
        </w:rPr>
        <w:t>15</w:t>
      </w:r>
      <w:r w:rsidR="00085122" w:rsidRPr="00A23572">
        <w:rPr>
          <w:color w:val="auto"/>
          <w:szCs w:val="28"/>
          <w:lang w:val="am-ET"/>
        </w:rPr>
        <w:t>,</w:t>
      </w:r>
      <w:r w:rsidR="00085122" w:rsidRPr="00A23572">
        <w:rPr>
          <w:color w:val="auto"/>
          <w:szCs w:val="28"/>
        </w:rPr>
        <w:t>3</w:t>
      </w:r>
      <w:r w:rsidR="00085122" w:rsidRPr="00A23572">
        <w:rPr>
          <w:color w:val="auto"/>
          <w:szCs w:val="28"/>
          <w:lang w:val="am-ET"/>
        </w:rPr>
        <w:t>% so với cùng kỳ</w:t>
      </w:r>
      <w:r w:rsidR="00085122" w:rsidRPr="00A23572">
        <w:rPr>
          <w:color w:val="auto"/>
          <w:szCs w:val="28"/>
        </w:rPr>
        <w:t xml:space="preserve"> năm </w:t>
      </w:r>
      <w:r w:rsidR="00085122" w:rsidRPr="00A23572">
        <w:rPr>
          <w:color w:val="auto"/>
          <w:szCs w:val="28"/>
          <w:lang w:val="nl-NL"/>
        </w:rPr>
        <w:t>trước</w:t>
      </w:r>
      <w:r w:rsidR="00717C21" w:rsidRPr="00A23572">
        <w:rPr>
          <w:color w:val="auto"/>
          <w:szCs w:val="28"/>
          <w:lang w:val="am-ET"/>
        </w:rPr>
        <w:t>.</w:t>
      </w:r>
      <w:r w:rsidRPr="00A23572">
        <w:rPr>
          <w:color w:val="auto"/>
          <w:szCs w:val="28"/>
        </w:rPr>
        <w:t xml:space="preserve"> </w:t>
      </w:r>
      <w:r w:rsidR="00EF2EDB" w:rsidRPr="00A23572">
        <w:rPr>
          <w:color w:val="auto"/>
          <w:szCs w:val="28"/>
        </w:rPr>
        <w:t>T</w:t>
      </w:r>
      <w:r w:rsidR="00353CA7" w:rsidRPr="00A23572">
        <w:rPr>
          <w:color w:val="auto"/>
          <w:szCs w:val="28"/>
        </w:rPr>
        <w:t xml:space="preserve">hu nội địa </w:t>
      </w:r>
      <w:r w:rsidR="00085122" w:rsidRPr="00A23572">
        <w:rPr>
          <w:color w:val="auto"/>
          <w:szCs w:val="28"/>
        </w:rPr>
        <w:t xml:space="preserve">ước thực hiện thu 06 tháng đầu năm 1.340.000 </w:t>
      </w:r>
      <w:r w:rsidR="00085122" w:rsidRPr="00A23572">
        <w:rPr>
          <w:color w:val="auto"/>
          <w:szCs w:val="28"/>
          <w:lang w:val="am-ET"/>
        </w:rPr>
        <w:t>triệu đồng</w:t>
      </w:r>
      <w:r w:rsidR="00085122" w:rsidRPr="00A23572">
        <w:rPr>
          <w:color w:val="auto"/>
          <w:szCs w:val="28"/>
        </w:rPr>
        <w:t>,</w:t>
      </w:r>
      <w:r w:rsidR="00085122" w:rsidRPr="00A23572">
        <w:rPr>
          <w:color w:val="auto"/>
          <w:szCs w:val="28"/>
          <w:lang w:val="am-ET"/>
        </w:rPr>
        <w:t xml:space="preserve"> đạt 4</w:t>
      </w:r>
      <w:r w:rsidR="00085122" w:rsidRPr="00A23572">
        <w:rPr>
          <w:color w:val="auto"/>
          <w:szCs w:val="28"/>
        </w:rPr>
        <w:t>1</w:t>
      </w:r>
      <w:r w:rsidR="00085122" w:rsidRPr="00A23572">
        <w:rPr>
          <w:color w:val="auto"/>
          <w:szCs w:val="28"/>
          <w:lang w:val="am-ET"/>
        </w:rPr>
        <w:t>,</w:t>
      </w:r>
      <w:r w:rsidR="00085122" w:rsidRPr="00A23572">
        <w:rPr>
          <w:color w:val="auto"/>
          <w:szCs w:val="28"/>
        </w:rPr>
        <w:t>2</w:t>
      </w:r>
      <w:r w:rsidR="00085122" w:rsidRPr="00A23572">
        <w:rPr>
          <w:color w:val="auto"/>
          <w:szCs w:val="28"/>
          <w:lang w:val="am-ET"/>
        </w:rPr>
        <w:t>% dự toán, bằng 1</w:t>
      </w:r>
      <w:r w:rsidR="00085122" w:rsidRPr="00A23572">
        <w:rPr>
          <w:color w:val="auto"/>
          <w:szCs w:val="28"/>
        </w:rPr>
        <w:t>13</w:t>
      </w:r>
      <w:r w:rsidR="00085122" w:rsidRPr="00A23572">
        <w:rPr>
          <w:color w:val="auto"/>
          <w:szCs w:val="28"/>
          <w:lang w:val="am-ET"/>
        </w:rPr>
        <w:t>,</w:t>
      </w:r>
      <w:r w:rsidR="00085122" w:rsidRPr="00A23572">
        <w:rPr>
          <w:color w:val="auto"/>
          <w:szCs w:val="28"/>
        </w:rPr>
        <w:t>6</w:t>
      </w:r>
      <w:r w:rsidR="00085122" w:rsidRPr="00A23572">
        <w:rPr>
          <w:color w:val="auto"/>
          <w:szCs w:val="28"/>
          <w:lang w:val="am-ET"/>
        </w:rPr>
        <w:t>% so cùng kỳ</w:t>
      </w:r>
      <w:r w:rsidR="00085122" w:rsidRPr="00A23572">
        <w:rPr>
          <w:color w:val="auto"/>
          <w:szCs w:val="28"/>
        </w:rPr>
        <w:t xml:space="preserve"> năm trước</w:t>
      </w:r>
      <w:r w:rsidR="00E147D5" w:rsidRPr="00A23572">
        <w:rPr>
          <w:color w:val="auto"/>
          <w:szCs w:val="28"/>
        </w:rPr>
        <w:t>.</w:t>
      </w:r>
      <w:r w:rsidR="00EF2EDB" w:rsidRPr="00A23572">
        <w:rPr>
          <w:color w:val="auto"/>
          <w:szCs w:val="28"/>
        </w:rPr>
        <w:t xml:space="preserve"> </w:t>
      </w:r>
      <w:r w:rsidR="00C9033D" w:rsidRPr="00662942">
        <w:rPr>
          <w:color w:val="auto"/>
        </w:rPr>
        <w:t>Qua báo cáo,</w:t>
      </w:r>
      <w:r w:rsidR="000A3B24" w:rsidRPr="000A3B24">
        <w:rPr>
          <w:color w:val="auto"/>
        </w:rPr>
        <w:t xml:space="preserve"> cho</w:t>
      </w:r>
      <w:r w:rsidR="00C9033D" w:rsidRPr="00662942">
        <w:rPr>
          <w:color w:val="auto"/>
        </w:rPr>
        <w:t xml:space="preserve"> thấy đa</w:t>
      </w:r>
      <w:r w:rsidR="00BA5DA7" w:rsidRPr="00662942">
        <w:rPr>
          <w:color w:val="auto"/>
        </w:rPr>
        <w:t xml:space="preserve"> số </w:t>
      </w:r>
      <w:r w:rsidR="00C9033D" w:rsidRPr="00662942">
        <w:rPr>
          <w:color w:val="auto"/>
        </w:rPr>
        <w:t xml:space="preserve">các </w:t>
      </w:r>
      <w:r w:rsidR="00BA5DA7" w:rsidRPr="00662942">
        <w:rPr>
          <w:color w:val="auto"/>
        </w:rPr>
        <w:t>khoản thu</w:t>
      </w:r>
      <w:r w:rsidR="00C81075" w:rsidRPr="00A23572">
        <w:rPr>
          <w:color w:val="auto"/>
          <w:szCs w:val="28"/>
          <w:vertAlign w:val="superscript"/>
        </w:rPr>
        <w:t>(</w:t>
      </w:r>
      <w:r w:rsidR="00C81075" w:rsidRPr="00A23572">
        <w:rPr>
          <w:rStyle w:val="FootnoteReference"/>
          <w:color w:val="auto"/>
          <w:szCs w:val="28"/>
        </w:rPr>
        <w:footnoteReference w:id="3"/>
      </w:r>
      <w:r w:rsidR="00C81075" w:rsidRPr="00A23572">
        <w:rPr>
          <w:color w:val="auto"/>
          <w:szCs w:val="28"/>
          <w:vertAlign w:val="superscript"/>
        </w:rPr>
        <w:t>)</w:t>
      </w:r>
      <w:r w:rsidR="00BA5DA7" w:rsidRPr="00662942">
        <w:rPr>
          <w:color w:val="auto"/>
        </w:rPr>
        <w:t xml:space="preserve"> </w:t>
      </w:r>
      <w:r w:rsidR="00C9033D" w:rsidRPr="00662942">
        <w:rPr>
          <w:color w:val="auto"/>
        </w:rPr>
        <w:t>ước 6 tháng đều đảm bảo</w:t>
      </w:r>
      <w:r w:rsidR="00B03886" w:rsidRPr="00662942">
        <w:rPr>
          <w:color w:val="auto"/>
        </w:rPr>
        <w:t xml:space="preserve"> tiến độ thu theo dự toán và </w:t>
      </w:r>
      <w:r w:rsidR="00C9033D" w:rsidRPr="00662942">
        <w:rPr>
          <w:color w:val="auto"/>
        </w:rPr>
        <w:t xml:space="preserve">cao hơn so </w:t>
      </w:r>
      <w:r w:rsidR="00E14C27" w:rsidRPr="00A23572">
        <w:rPr>
          <w:color w:val="auto"/>
          <w:szCs w:val="28"/>
        </w:rPr>
        <w:t>với</w:t>
      </w:r>
      <w:r w:rsidR="009F2AD5" w:rsidRPr="00A23572">
        <w:rPr>
          <w:color w:val="auto"/>
          <w:szCs w:val="28"/>
        </w:rPr>
        <w:t xml:space="preserve"> </w:t>
      </w:r>
      <w:r w:rsidR="008C6B71" w:rsidRPr="00A23572">
        <w:rPr>
          <w:color w:val="auto"/>
          <w:szCs w:val="28"/>
        </w:rPr>
        <w:t>cùng kỳ</w:t>
      </w:r>
      <w:r w:rsidR="00647E23" w:rsidRPr="00A23572">
        <w:rPr>
          <w:color w:val="auto"/>
          <w:szCs w:val="28"/>
        </w:rPr>
        <w:t xml:space="preserve"> </w:t>
      </w:r>
      <w:r w:rsidR="009F2AD5" w:rsidRPr="00A23572">
        <w:rPr>
          <w:color w:val="auto"/>
          <w:szCs w:val="28"/>
        </w:rPr>
        <w:t xml:space="preserve">năm </w:t>
      </w:r>
      <w:r w:rsidR="00C81075" w:rsidRPr="00662942">
        <w:rPr>
          <w:color w:val="auto"/>
        </w:rPr>
        <w:t>trước</w:t>
      </w:r>
      <w:r w:rsidR="007C2F6C" w:rsidRPr="00A23572">
        <w:rPr>
          <w:i/>
          <w:color w:val="auto"/>
          <w:szCs w:val="28"/>
        </w:rPr>
        <w:t>.</w:t>
      </w:r>
      <w:r w:rsidR="00AA2C04" w:rsidRPr="00662942">
        <w:rPr>
          <w:i/>
          <w:color w:val="auto"/>
        </w:rPr>
        <w:t xml:space="preserve"> </w:t>
      </w:r>
      <w:r w:rsidR="00C81075" w:rsidRPr="00662942">
        <w:rPr>
          <w:color w:val="auto"/>
        </w:rPr>
        <w:t xml:space="preserve">Riêng khoản </w:t>
      </w:r>
      <w:r w:rsidR="001D2E44" w:rsidRPr="00662942">
        <w:rPr>
          <w:color w:val="auto"/>
        </w:rPr>
        <w:t>t</w:t>
      </w:r>
      <w:r w:rsidR="00C81075" w:rsidRPr="00662942">
        <w:rPr>
          <w:color w:val="auto"/>
        </w:rPr>
        <w:t xml:space="preserve">hu tiền sử dụng đất </w:t>
      </w:r>
      <w:r w:rsidR="00C81075" w:rsidRPr="00662942">
        <w:rPr>
          <w:i/>
          <w:color w:val="auto"/>
        </w:rPr>
        <w:t xml:space="preserve">(trừ phần địa phương giao tăng </w:t>
      </w:r>
      <w:r w:rsidR="00C81075" w:rsidRPr="00662942">
        <w:rPr>
          <w:i/>
          <w:color w:val="auto"/>
        </w:rPr>
        <w:lastRenderedPageBreak/>
        <w:t>thu)</w:t>
      </w:r>
      <w:r w:rsidR="00C93965" w:rsidRPr="00662942">
        <w:rPr>
          <w:color w:val="auto"/>
          <w:vertAlign w:val="superscript"/>
        </w:rPr>
        <w:t>(</w:t>
      </w:r>
      <w:r w:rsidR="00C93965" w:rsidRPr="00A23572">
        <w:rPr>
          <w:rStyle w:val="FootnoteReference"/>
          <w:iCs/>
          <w:color w:val="auto"/>
          <w:szCs w:val="28"/>
          <w:lang w:val="en-US"/>
        </w:rPr>
        <w:footnoteReference w:id="4"/>
      </w:r>
      <w:r w:rsidR="00C93965" w:rsidRPr="00662942">
        <w:rPr>
          <w:color w:val="auto"/>
          <w:vertAlign w:val="superscript"/>
        </w:rPr>
        <w:t>)</w:t>
      </w:r>
      <w:r w:rsidR="00C81075" w:rsidRPr="00662942">
        <w:rPr>
          <w:color w:val="auto"/>
        </w:rPr>
        <w:t xml:space="preserve"> </w:t>
      </w:r>
      <w:r w:rsidR="00C93965" w:rsidRPr="00662942">
        <w:rPr>
          <w:color w:val="auto"/>
        </w:rPr>
        <w:t xml:space="preserve">và khoản thu </w:t>
      </w:r>
      <w:r w:rsidR="00C93965" w:rsidRPr="00A23572">
        <w:rPr>
          <w:bCs/>
          <w:color w:val="auto"/>
          <w:szCs w:val="28"/>
        </w:rPr>
        <w:t>từ các dự án khai thác quỹ đất</w:t>
      </w:r>
      <w:r w:rsidR="00C93965" w:rsidRPr="00A23572">
        <w:rPr>
          <w:bCs/>
          <w:i/>
          <w:iCs/>
          <w:color w:val="auto"/>
          <w:szCs w:val="28"/>
        </w:rPr>
        <w:t xml:space="preserve"> (địa phương giao tăng thu so với dự toán Trung ương)</w:t>
      </w:r>
      <w:r w:rsidR="00C93965" w:rsidRPr="00662942">
        <w:rPr>
          <w:color w:val="auto"/>
          <w:vertAlign w:val="superscript"/>
        </w:rPr>
        <w:t>(</w:t>
      </w:r>
      <w:r w:rsidR="00C93965" w:rsidRPr="00A23572">
        <w:rPr>
          <w:rStyle w:val="FootnoteReference"/>
          <w:iCs/>
          <w:color w:val="auto"/>
          <w:szCs w:val="28"/>
          <w:lang w:val="en-US"/>
        </w:rPr>
        <w:footnoteReference w:id="5"/>
      </w:r>
      <w:r w:rsidR="00C93965" w:rsidRPr="00662942">
        <w:rPr>
          <w:color w:val="auto"/>
          <w:vertAlign w:val="superscript"/>
        </w:rPr>
        <w:t>)</w:t>
      </w:r>
      <w:r w:rsidR="00C93965" w:rsidRPr="00662942">
        <w:rPr>
          <w:i/>
          <w:color w:val="auto"/>
        </w:rPr>
        <w:t xml:space="preserve"> </w:t>
      </w:r>
      <w:r w:rsidR="00C81075" w:rsidRPr="00662942">
        <w:rPr>
          <w:color w:val="auto"/>
        </w:rPr>
        <w:t>có tiến độ thu khá thấp</w:t>
      </w:r>
      <w:r w:rsidR="00C93965" w:rsidRPr="00662942">
        <w:rPr>
          <w:color w:val="auto"/>
        </w:rPr>
        <w:t xml:space="preserve">. </w:t>
      </w:r>
    </w:p>
    <w:p w14:paraId="1A6A62CC" w14:textId="6447EFC4" w:rsidR="001C606F" w:rsidRPr="00662942" w:rsidRDefault="00E14C27" w:rsidP="00FA086C">
      <w:pPr>
        <w:spacing w:before="120" w:after="120" w:line="264" w:lineRule="auto"/>
        <w:ind w:firstLine="709"/>
        <w:rPr>
          <w:color w:val="auto"/>
        </w:rPr>
      </w:pPr>
      <w:r w:rsidRPr="00A23572">
        <w:rPr>
          <w:color w:val="auto"/>
          <w:szCs w:val="28"/>
        </w:rPr>
        <w:t xml:space="preserve">Về </w:t>
      </w:r>
      <w:r w:rsidR="002D3516" w:rsidRPr="00A23572">
        <w:rPr>
          <w:color w:val="auto"/>
          <w:szCs w:val="28"/>
        </w:rPr>
        <w:t>tình hình thu hồi nợ đọng thuế</w:t>
      </w:r>
      <w:r w:rsidR="001C606F" w:rsidRPr="00662942">
        <w:rPr>
          <w:color w:val="auto"/>
        </w:rPr>
        <w:t xml:space="preserve"> và xử lý nợ thuế theo Nghị quyết 94/2019/QH14</w:t>
      </w:r>
      <w:r w:rsidR="00CD37A3" w:rsidRPr="00A23572">
        <w:rPr>
          <w:color w:val="auto"/>
          <w:szCs w:val="28"/>
        </w:rPr>
        <w:t>:</w:t>
      </w:r>
      <w:r w:rsidR="002D3516" w:rsidRPr="00A23572">
        <w:rPr>
          <w:color w:val="auto"/>
          <w:szCs w:val="28"/>
        </w:rPr>
        <w:t xml:space="preserve"> </w:t>
      </w:r>
      <w:r w:rsidR="001C606F" w:rsidRPr="00662942">
        <w:rPr>
          <w:color w:val="auto"/>
        </w:rPr>
        <w:t>Theo báo cáo của Ủy ban nhân dân tỉnh, dự kiến tổng nợ thuế đến ngày 30 tháng 6 năm 2021 là 234.843 triệu đồng, giảm 65.235 triệu đồng (giảm 21,8%) so với tổng nợ tại thời điể</w:t>
      </w:r>
      <w:r w:rsidR="000A3B24">
        <w:rPr>
          <w:color w:val="auto"/>
        </w:rPr>
        <w:t>m ngày 31 tháng 12 năm 2020</w:t>
      </w:r>
      <w:r w:rsidR="00975650" w:rsidRPr="00662942">
        <w:rPr>
          <w:color w:val="auto"/>
        </w:rPr>
        <w:t>, hiện nay Cục thuế tiếp tục rà soát và tham mưu trình cấp thẩm quyền xử lý theo quy định.</w:t>
      </w:r>
    </w:p>
    <w:p w14:paraId="1800E50A" w14:textId="26E99EA4" w:rsidR="001D2E44" w:rsidRPr="00A23572" w:rsidRDefault="001D2E44" w:rsidP="00FA086C">
      <w:pPr>
        <w:spacing w:before="120" w:after="120" w:line="264" w:lineRule="auto"/>
        <w:ind w:firstLine="709"/>
        <w:rPr>
          <w:color w:val="auto"/>
          <w:szCs w:val="28"/>
          <w:lang w:val="pt-BR"/>
        </w:rPr>
      </w:pPr>
      <w:r w:rsidRPr="00662942">
        <w:rPr>
          <w:color w:val="auto"/>
          <w:spacing w:val="-4"/>
        </w:rPr>
        <w:t xml:space="preserve">Qua kết quả báo cáo tình hình thực hiện thu ngân sách địa phương trong 6 tháng đầu năm 2021, Ban Kinh tế - Ngân sách nhận thấy: </w:t>
      </w:r>
      <w:r w:rsidR="000A3B24" w:rsidRPr="000A3B24">
        <w:rPr>
          <w:color w:val="auto"/>
          <w:spacing w:val="-4"/>
        </w:rPr>
        <w:t>Ư</w:t>
      </w:r>
      <w:r w:rsidRPr="00662942">
        <w:rPr>
          <w:color w:val="auto"/>
          <w:spacing w:val="-4"/>
        </w:rPr>
        <w:t xml:space="preserve">ớc thực hiện 6 tháng đầu năm các khoản thu đa số đảm bảo tiến độ thu và cao hơn cùng kỳ năm trước; công tác thu hồi, xử lý nợ thuế được ngành thuế quan tâm, tích cực triển khai thực hiện. Bên cạnh những kết quả đạt được, Ủy ban nhân dân tỉnh cũng đã xác định những khó khăn, tồn tại ảnh hưởng đến nguồn thu ngân sách, như: </w:t>
      </w:r>
      <w:r w:rsidRPr="00A23572">
        <w:rPr>
          <w:bCs/>
          <w:color w:val="auto"/>
          <w:spacing w:val="-2"/>
          <w:szCs w:val="28"/>
        </w:rPr>
        <w:t>tình hình dịch bệnh Covid-19 ảnh hưởng tiêu cực đến hoạt động sản xuất kinh doanh của các tổ chức, cá nhân trên địa bàn</w:t>
      </w:r>
      <w:r w:rsidRPr="00662942">
        <w:rPr>
          <w:color w:val="auto"/>
          <w:spacing w:val="-2"/>
        </w:rPr>
        <w:t xml:space="preserve">; nguồn thu từ các </w:t>
      </w:r>
      <w:r w:rsidR="0089195B" w:rsidRPr="00662942">
        <w:rPr>
          <w:color w:val="auto"/>
          <w:spacing w:val="-2"/>
        </w:rPr>
        <w:t xml:space="preserve">nhà máy thủy điện không ổn định, </w:t>
      </w:r>
      <w:r w:rsidR="0089195B" w:rsidRPr="00A23572">
        <w:rPr>
          <w:color w:val="auto"/>
          <w:szCs w:val="28"/>
          <w:lang w:val="pt-BR"/>
        </w:rPr>
        <w:t>phụ thuộc rất lớn vào diễn biến tình hình thời tiết và giá điện biến động; việc Chính phủ gia hạn thời hạn nộp thuế GTGT, thuế TNDN, thuế TNCN và tiền thuê đất trong năm 2021 ảnh hưởng không nhỏ đến tiến độ thu ngân sách địa phương.</w:t>
      </w:r>
    </w:p>
    <w:p w14:paraId="4EFB18E9" w14:textId="77777777" w:rsidR="00060A5D" w:rsidRPr="00A23572" w:rsidRDefault="007515A1" w:rsidP="00FA086C">
      <w:pPr>
        <w:spacing w:before="120" w:after="120" w:line="264" w:lineRule="auto"/>
        <w:ind w:firstLine="709"/>
        <w:rPr>
          <w:color w:val="auto"/>
          <w:spacing w:val="-4"/>
          <w:szCs w:val="28"/>
        </w:rPr>
      </w:pPr>
      <w:r w:rsidRPr="00A23572">
        <w:rPr>
          <w:b/>
          <w:color w:val="auto"/>
          <w:spacing w:val="-4"/>
          <w:szCs w:val="28"/>
        </w:rPr>
        <w:t>1.2.</w:t>
      </w:r>
      <w:r w:rsidR="00060A5D" w:rsidRPr="00A23572">
        <w:rPr>
          <w:b/>
          <w:color w:val="auto"/>
          <w:spacing w:val="-4"/>
          <w:szCs w:val="28"/>
        </w:rPr>
        <w:t xml:space="preserve"> Về </w:t>
      </w:r>
      <w:r w:rsidR="00726B4B" w:rsidRPr="00A23572">
        <w:rPr>
          <w:b/>
          <w:color w:val="auto"/>
          <w:spacing w:val="-4"/>
          <w:szCs w:val="28"/>
        </w:rPr>
        <w:t xml:space="preserve">tình hình </w:t>
      </w:r>
      <w:r w:rsidR="00060A5D" w:rsidRPr="00A23572">
        <w:rPr>
          <w:b/>
          <w:color w:val="auto"/>
          <w:spacing w:val="-4"/>
          <w:szCs w:val="28"/>
        </w:rPr>
        <w:t>chi ngân sách đị</w:t>
      </w:r>
      <w:r w:rsidR="00524BAF" w:rsidRPr="00A23572">
        <w:rPr>
          <w:b/>
          <w:color w:val="auto"/>
          <w:spacing w:val="-4"/>
          <w:szCs w:val="28"/>
        </w:rPr>
        <w:t xml:space="preserve">a phương </w:t>
      </w:r>
    </w:p>
    <w:p w14:paraId="4EFB18EA" w14:textId="6A39DF92" w:rsidR="00C63749" w:rsidRPr="00A23572" w:rsidRDefault="008A031E" w:rsidP="00FA086C">
      <w:pPr>
        <w:spacing w:before="120" w:after="120" w:line="264" w:lineRule="auto"/>
        <w:ind w:firstLine="709"/>
        <w:rPr>
          <w:color w:val="auto"/>
          <w:szCs w:val="28"/>
        </w:rPr>
      </w:pPr>
      <w:r w:rsidRPr="00A23572">
        <w:rPr>
          <w:color w:val="auto"/>
          <w:spacing w:val="-4"/>
          <w:szCs w:val="28"/>
        </w:rPr>
        <w:t>Tổng nhiệm vụ chi ngân sách địa phương năm 20</w:t>
      </w:r>
      <w:r w:rsidR="00DA6A79" w:rsidRPr="00662942">
        <w:rPr>
          <w:color w:val="auto"/>
          <w:spacing w:val="-4"/>
        </w:rPr>
        <w:t>2</w:t>
      </w:r>
      <w:r w:rsidR="003D4081" w:rsidRPr="00A23572">
        <w:rPr>
          <w:color w:val="auto"/>
          <w:spacing w:val="-4"/>
          <w:szCs w:val="28"/>
        </w:rPr>
        <w:t>1</w:t>
      </w:r>
      <w:r w:rsidRPr="00A23572">
        <w:rPr>
          <w:color w:val="auto"/>
          <w:spacing w:val="-4"/>
          <w:szCs w:val="28"/>
        </w:rPr>
        <w:t xml:space="preserve"> là </w:t>
      </w:r>
      <w:r w:rsidR="003D4081" w:rsidRPr="00A23572">
        <w:rPr>
          <w:bCs/>
          <w:color w:val="auto"/>
          <w:szCs w:val="28"/>
        </w:rPr>
        <w:t>10.441.086 triệu đồng</w:t>
      </w:r>
      <w:r w:rsidR="00331EA2" w:rsidRPr="00A23572">
        <w:rPr>
          <w:b/>
          <w:color w:val="auto"/>
          <w:spacing w:val="-4"/>
          <w:szCs w:val="28"/>
          <w:vertAlign w:val="superscript"/>
        </w:rPr>
        <w:t>(</w:t>
      </w:r>
      <w:r w:rsidR="00331EA2" w:rsidRPr="00A23572">
        <w:rPr>
          <w:rStyle w:val="FootnoteReference"/>
          <w:b/>
          <w:color w:val="auto"/>
          <w:spacing w:val="-4"/>
          <w:szCs w:val="28"/>
          <w:lang w:val="en-US"/>
        </w:rPr>
        <w:footnoteReference w:id="6"/>
      </w:r>
      <w:r w:rsidR="00331EA2" w:rsidRPr="00A23572">
        <w:rPr>
          <w:color w:val="auto"/>
          <w:spacing w:val="-4"/>
          <w:szCs w:val="28"/>
          <w:vertAlign w:val="superscript"/>
        </w:rPr>
        <w:t>)</w:t>
      </w:r>
      <w:r w:rsidR="00331EA2" w:rsidRPr="00A23572">
        <w:rPr>
          <w:color w:val="auto"/>
          <w:spacing w:val="-4"/>
          <w:szCs w:val="28"/>
        </w:rPr>
        <w:t>.</w:t>
      </w:r>
      <w:r w:rsidRPr="00A23572">
        <w:rPr>
          <w:color w:val="auto"/>
          <w:spacing w:val="-4"/>
          <w:szCs w:val="28"/>
        </w:rPr>
        <w:t xml:space="preserve"> </w:t>
      </w:r>
      <w:r w:rsidR="002715F4" w:rsidRPr="00A23572">
        <w:rPr>
          <w:color w:val="auto"/>
          <w:spacing w:val="-4"/>
          <w:szCs w:val="28"/>
        </w:rPr>
        <w:t>Ước thực hiện 6 tháng đầu năm 20</w:t>
      </w:r>
      <w:r w:rsidR="00DA6A79" w:rsidRPr="00662942">
        <w:rPr>
          <w:color w:val="auto"/>
          <w:spacing w:val="-4"/>
        </w:rPr>
        <w:t>2</w:t>
      </w:r>
      <w:r w:rsidR="003D4081" w:rsidRPr="00A23572">
        <w:rPr>
          <w:color w:val="auto"/>
          <w:spacing w:val="-4"/>
          <w:szCs w:val="28"/>
        </w:rPr>
        <w:t>1</w:t>
      </w:r>
      <w:r w:rsidR="002715F4" w:rsidRPr="00A23572">
        <w:rPr>
          <w:color w:val="auto"/>
          <w:spacing w:val="-4"/>
          <w:szCs w:val="28"/>
        </w:rPr>
        <w:t xml:space="preserve"> là </w:t>
      </w:r>
      <w:r w:rsidR="003D4081" w:rsidRPr="00A23572">
        <w:rPr>
          <w:color w:val="auto"/>
          <w:szCs w:val="28"/>
        </w:rPr>
        <w:t>4.489.000</w:t>
      </w:r>
      <w:r w:rsidR="003D4081" w:rsidRPr="00A23572">
        <w:rPr>
          <w:color w:val="auto"/>
          <w:szCs w:val="28"/>
          <w:lang w:val="am-ET"/>
        </w:rPr>
        <w:t xml:space="preserve"> triệu đồng</w:t>
      </w:r>
      <w:r w:rsidR="003D4081" w:rsidRPr="00A23572">
        <w:rPr>
          <w:color w:val="auto"/>
          <w:szCs w:val="28"/>
        </w:rPr>
        <w:t>,</w:t>
      </w:r>
      <w:r w:rsidR="003D4081" w:rsidRPr="00A23572">
        <w:rPr>
          <w:color w:val="auto"/>
          <w:szCs w:val="28"/>
          <w:lang w:val="am-ET"/>
        </w:rPr>
        <w:t xml:space="preserve"> đạt 4</w:t>
      </w:r>
      <w:r w:rsidR="003D4081" w:rsidRPr="00A23572">
        <w:rPr>
          <w:color w:val="auto"/>
          <w:szCs w:val="28"/>
        </w:rPr>
        <w:t>3</w:t>
      </w:r>
      <w:r w:rsidR="003D4081" w:rsidRPr="00A23572">
        <w:rPr>
          <w:color w:val="auto"/>
          <w:szCs w:val="28"/>
          <w:lang w:val="am-ET"/>
        </w:rPr>
        <w:t>,</w:t>
      </w:r>
      <w:r w:rsidR="003D4081" w:rsidRPr="00A23572">
        <w:rPr>
          <w:color w:val="auto"/>
          <w:szCs w:val="28"/>
        </w:rPr>
        <w:t>0</w:t>
      </w:r>
      <w:r w:rsidR="003D4081" w:rsidRPr="00A23572">
        <w:rPr>
          <w:color w:val="auto"/>
          <w:szCs w:val="28"/>
          <w:lang w:val="am-ET"/>
        </w:rPr>
        <w:t xml:space="preserve">% nhiệm vụ chi </w:t>
      </w:r>
      <w:r w:rsidR="003D4081" w:rsidRPr="00A23572">
        <w:rPr>
          <w:bCs/>
          <w:color w:val="auto"/>
          <w:szCs w:val="28"/>
          <w:lang w:val="am-ET"/>
        </w:rPr>
        <w:t>và bằng 1</w:t>
      </w:r>
      <w:r w:rsidR="003D4081" w:rsidRPr="00A23572">
        <w:rPr>
          <w:bCs/>
          <w:color w:val="auto"/>
          <w:szCs w:val="28"/>
        </w:rPr>
        <w:t>09</w:t>
      </w:r>
      <w:r w:rsidR="003D4081" w:rsidRPr="00A23572">
        <w:rPr>
          <w:bCs/>
          <w:color w:val="auto"/>
          <w:szCs w:val="28"/>
          <w:lang w:val="am-ET"/>
        </w:rPr>
        <w:t>,</w:t>
      </w:r>
      <w:r w:rsidR="003D4081" w:rsidRPr="00A23572">
        <w:rPr>
          <w:bCs/>
          <w:color w:val="auto"/>
          <w:szCs w:val="28"/>
        </w:rPr>
        <w:t>0</w:t>
      </w:r>
      <w:r w:rsidR="003D4081" w:rsidRPr="00A23572">
        <w:rPr>
          <w:bCs/>
          <w:color w:val="auto"/>
          <w:szCs w:val="28"/>
          <w:lang w:val="am-ET"/>
        </w:rPr>
        <w:t>% so cùng kỳ năm trước</w:t>
      </w:r>
      <w:r w:rsidR="002715F4" w:rsidRPr="00A23572">
        <w:rPr>
          <w:color w:val="auto"/>
          <w:spacing w:val="-4"/>
          <w:szCs w:val="28"/>
        </w:rPr>
        <w:t>.</w:t>
      </w:r>
      <w:r w:rsidR="00577220" w:rsidRPr="00A23572">
        <w:rPr>
          <w:color w:val="auto"/>
          <w:spacing w:val="-4"/>
          <w:szCs w:val="28"/>
        </w:rPr>
        <w:t xml:space="preserve"> </w:t>
      </w:r>
      <w:r w:rsidR="00CF5F05" w:rsidRPr="00A23572">
        <w:rPr>
          <w:color w:val="auto"/>
          <w:spacing w:val="-4"/>
          <w:szCs w:val="28"/>
        </w:rPr>
        <w:t>Trong đó</w:t>
      </w:r>
      <w:r w:rsidR="003D4081" w:rsidRPr="00A23572">
        <w:rPr>
          <w:color w:val="auto"/>
          <w:spacing w:val="-4"/>
          <w:szCs w:val="28"/>
        </w:rPr>
        <w:t>:</w:t>
      </w:r>
      <w:r w:rsidR="00CF5F05" w:rsidRPr="00A23572">
        <w:rPr>
          <w:color w:val="auto"/>
          <w:spacing w:val="-4"/>
          <w:szCs w:val="28"/>
        </w:rPr>
        <w:t xml:space="preserve"> </w:t>
      </w:r>
      <w:r w:rsidR="003D4081" w:rsidRPr="00A23572">
        <w:rPr>
          <w:color w:val="auto"/>
          <w:szCs w:val="28"/>
        </w:rPr>
        <w:t>C</w:t>
      </w:r>
      <w:r w:rsidR="003D4081" w:rsidRPr="00A23572">
        <w:rPr>
          <w:color w:val="auto"/>
          <w:szCs w:val="28"/>
          <w:lang w:val="am-ET"/>
        </w:rPr>
        <w:t xml:space="preserve">hi </w:t>
      </w:r>
      <w:r w:rsidR="000E79B0" w:rsidRPr="00A23572">
        <w:rPr>
          <w:color w:val="auto"/>
          <w:szCs w:val="28"/>
        </w:rPr>
        <w:t>đầu tư phát triển ước thực hiện 6 tháng đầu năm 20</w:t>
      </w:r>
      <w:r w:rsidR="00DA6A79" w:rsidRPr="00662942">
        <w:rPr>
          <w:color w:val="auto"/>
        </w:rPr>
        <w:t>2</w:t>
      </w:r>
      <w:r w:rsidR="003D4081" w:rsidRPr="00A23572">
        <w:rPr>
          <w:color w:val="auto"/>
          <w:szCs w:val="28"/>
        </w:rPr>
        <w:t>1</w:t>
      </w:r>
      <w:r w:rsidR="000E79B0" w:rsidRPr="00A23572">
        <w:rPr>
          <w:color w:val="auto"/>
          <w:szCs w:val="28"/>
        </w:rPr>
        <w:t xml:space="preserve"> </w:t>
      </w:r>
      <w:r w:rsidR="007143F7" w:rsidRPr="00A23572">
        <w:rPr>
          <w:color w:val="auto"/>
          <w:szCs w:val="28"/>
        </w:rPr>
        <w:t xml:space="preserve">là </w:t>
      </w:r>
      <w:r w:rsidR="003D4081" w:rsidRPr="00A23572">
        <w:rPr>
          <w:color w:val="auto"/>
          <w:szCs w:val="28"/>
          <w:lang w:val="am-ET"/>
        </w:rPr>
        <w:t>1.</w:t>
      </w:r>
      <w:r w:rsidR="003D4081" w:rsidRPr="00A23572">
        <w:rPr>
          <w:color w:val="auto"/>
          <w:szCs w:val="28"/>
        </w:rPr>
        <w:t>845</w:t>
      </w:r>
      <w:r w:rsidR="003D4081" w:rsidRPr="00A23572">
        <w:rPr>
          <w:color w:val="auto"/>
          <w:szCs w:val="28"/>
          <w:lang w:val="am-ET"/>
        </w:rPr>
        <w:t>.</w:t>
      </w:r>
      <w:r w:rsidR="003D4081" w:rsidRPr="00A23572">
        <w:rPr>
          <w:color w:val="auto"/>
          <w:szCs w:val="28"/>
        </w:rPr>
        <w:t>000</w:t>
      </w:r>
      <w:r w:rsidR="003D4081" w:rsidRPr="00A23572">
        <w:rPr>
          <w:color w:val="auto"/>
          <w:szCs w:val="28"/>
          <w:lang w:val="am-ET"/>
        </w:rPr>
        <w:t xml:space="preserve"> triệu đồng</w:t>
      </w:r>
      <w:r w:rsidR="003D4081" w:rsidRPr="00A23572">
        <w:rPr>
          <w:color w:val="auto"/>
          <w:szCs w:val="28"/>
        </w:rPr>
        <w:t>,</w:t>
      </w:r>
      <w:r w:rsidR="003D4081" w:rsidRPr="00A23572">
        <w:rPr>
          <w:color w:val="auto"/>
          <w:szCs w:val="28"/>
          <w:lang w:val="am-ET"/>
        </w:rPr>
        <w:t xml:space="preserve"> đạt </w:t>
      </w:r>
      <w:r w:rsidR="003D4081" w:rsidRPr="00A23572">
        <w:rPr>
          <w:color w:val="auto"/>
          <w:szCs w:val="28"/>
        </w:rPr>
        <w:t>51</w:t>
      </w:r>
      <w:r w:rsidR="003D4081" w:rsidRPr="00A23572">
        <w:rPr>
          <w:color w:val="auto"/>
          <w:szCs w:val="28"/>
          <w:lang w:val="am-ET"/>
        </w:rPr>
        <w:t>,</w:t>
      </w:r>
      <w:r w:rsidR="003D4081" w:rsidRPr="00A23572">
        <w:rPr>
          <w:color w:val="auto"/>
          <w:szCs w:val="28"/>
        </w:rPr>
        <w:t>2</w:t>
      </w:r>
      <w:r w:rsidR="003D4081" w:rsidRPr="00A23572">
        <w:rPr>
          <w:color w:val="auto"/>
          <w:szCs w:val="28"/>
          <w:lang w:val="am-ET"/>
        </w:rPr>
        <w:t>% nhiệm vụ chi, bằng 1</w:t>
      </w:r>
      <w:r w:rsidR="003D4081" w:rsidRPr="00A23572">
        <w:rPr>
          <w:color w:val="auto"/>
          <w:szCs w:val="28"/>
        </w:rPr>
        <w:t>05</w:t>
      </w:r>
      <w:r w:rsidR="003D4081" w:rsidRPr="00A23572">
        <w:rPr>
          <w:color w:val="auto"/>
          <w:szCs w:val="28"/>
          <w:lang w:val="am-ET"/>
        </w:rPr>
        <w:t>,</w:t>
      </w:r>
      <w:r w:rsidR="003D4081" w:rsidRPr="00A23572">
        <w:rPr>
          <w:color w:val="auto"/>
          <w:szCs w:val="28"/>
        </w:rPr>
        <w:t>1</w:t>
      </w:r>
      <w:r w:rsidR="003D4081" w:rsidRPr="00A23572">
        <w:rPr>
          <w:color w:val="auto"/>
          <w:szCs w:val="28"/>
          <w:lang w:val="am-ET"/>
        </w:rPr>
        <w:t>% so cùng kỳ năm trước</w:t>
      </w:r>
      <w:r w:rsidR="00DA6A79" w:rsidRPr="00662942">
        <w:rPr>
          <w:color w:val="auto"/>
          <w:vertAlign w:val="superscript"/>
        </w:rPr>
        <w:t>(</w:t>
      </w:r>
      <w:r w:rsidR="00DA6A79" w:rsidRPr="00A23572">
        <w:rPr>
          <w:rStyle w:val="FootnoteReference"/>
          <w:color w:val="auto"/>
          <w:szCs w:val="28"/>
          <w:lang w:val="am-ET"/>
        </w:rPr>
        <w:footnoteReference w:id="7"/>
      </w:r>
      <w:r w:rsidR="00DA6A79" w:rsidRPr="00662942">
        <w:rPr>
          <w:color w:val="auto"/>
          <w:vertAlign w:val="superscript"/>
        </w:rPr>
        <w:t>)</w:t>
      </w:r>
      <w:r w:rsidR="009B5361" w:rsidRPr="00662942">
        <w:rPr>
          <w:color w:val="auto"/>
        </w:rPr>
        <w:t xml:space="preserve">. </w:t>
      </w:r>
      <w:r w:rsidR="003D4081" w:rsidRPr="00A23572">
        <w:rPr>
          <w:color w:val="auto"/>
          <w:szCs w:val="28"/>
        </w:rPr>
        <w:t>Đối với vốn ứng trước thực hiện đầu tư các dự án trên địa bàn: t</w:t>
      </w:r>
      <w:r w:rsidR="009B5361" w:rsidRPr="00A23572">
        <w:rPr>
          <w:color w:val="auto"/>
          <w:szCs w:val="28"/>
          <w:lang w:val="nl-NL"/>
        </w:rPr>
        <w:t xml:space="preserve">ính đến thời điểm tháng </w:t>
      </w:r>
      <w:r w:rsidR="003D4081" w:rsidRPr="00A23572">
        <w:rPr>
          <w:color w:val="auto"/>
          <w:szCs w:val="28"/>
        </w:rPr>
        <w:t>31/5</w:t>
      </w:r>
      <w:r w:rsidR="009B5361" w:rsidRPr="00A23572">
        <w:rPr>
          <w:color w:val="auto"/>
          <w:szCs w:val="28"/>
          <w:lang w:val="nl-NL"/>
        </w:rPr>
        <w:t>/202</w:t>
      </w:r>
      <w:r w:rsidR="003D4081" w:rsidRPr="00A23572">
        <w:rPr>
          <w:color w:val="auto"/>
          <w:szCs w:val="28"/>
        </w:rPr>
        <w:t>1</w:t>
      </w:r>
      <w:r w:rsidR="009B5361" w:rsidRPr="00A23572">
        <w:rPr>
          <w:color w:val="auto"/>
          <w:szCs w:val="28"/>
          <w:lang w:val="nl-NL"/>
        </w:rPr>
        <w:t>,</w:t>
      </w:r>
      <w:r w:rsidR="003D4081" w:rsidRPr="00A23572">
        <w:rPr>
          <w:color w:val="auto"/>
          <w:szCs w:val="28"/>
        </w:rPr>
        <w:t xml:space="preserve"> tỉnh</w:t>
      </w:r>
      <w:r w:rsidR="009B5361" w:rsidRPr="00A23572">
        <w:rPr>
          <w:color w:val="auto"/>
          <w:szCs w:val="28"/>
          <w:lang w:val="nl-NL"/>
        </w:rPr>
        <w:t xml:space="preserve"> </w:t>
      </w:r>
      <w:r w:rsidR="003D4081" w:rsidRPr="00A23572">
        <w:rPr>
          <w:color w:val="auto"/>
          <w:szCs w:val="28"/>
          <w:lang w:val="am-ET"/>
        </w:rPr>
        <w:t>đã bố trí kế hoạch vốn thu hồi vốn ứng</w:t>
      </w:r>
      <w:r w:rsidR="003D4081" w:rsidRPr="00A23572">
        <w:rPr>
          <w:color w:val="auto"/>
          <w:szCs w:val="28"/>
        </w:rPr>
        <w:t xml:space="preserve"> </w:t>
      </w:r>
      <w:r w:rsidR="003D4081" w:rsidRPr="00A23572">
        <w:rPr>
          <w:color w:val="auto"/>
          <w:szCs w:val="28"/>
          <w:lang w:val="am-ET"/>
        </w:rPr>
        <w:t>trước ngân sách trung ương</w:t>
      </w:r>
      <w:r w:rsidR="003D4081" w:rsidRPr="00A23572">
        <w:rPr>
          <w:color w:val="auto"/>
          <w:szCs w:val="28"/>
        </w:rPr>
        <w:t xml:space="preserve"> là</w:t>
      </w:r>
      <w:r w:rsidR="003D4081" w:rsidRPr="00A23572">
        <w:rPr>
          <w:color w:val="auto"/>
          <w:szCs w:val="28"/>
          <w:lang w:val="am-ET"/>
        </w:rPr>
        <w:t xml:space="preserve"> 1</w:t>
      </w:r>
      <w:r w:rsidR="003D4081" w:rsidRPr="00A23572">
        <w:rPr>
          <w:color w:val="auto"/>
          <w:szCs w:val="28"/>
        </w:rPr>
        <w:t>46.403</w:t>
      </w:r>
      <w:r w:rsidR="003D4081" w:rsidRPr="00A23572">
        <w:rPr>
          <w:color w:val="auto"/>
          <w:szCs w:val="28"/>
          <w:lang w:val="am-ET"/>
        </w:rPr>
        <w:t xml:space="preserve"> triệu đồng</w:t>
      </w:r>
      <w:r w:rsidR="003D4081" w:rsidRPr="00A23572">
        <w:rPr>
          <w:color w:val="auto"/>
          <w:szCs w:val="28"/>
        </w:rPr>
        <w:t>,</w:t>
      </w:r>
      <w:r w:rsidR="003D4081" w:rsidRPr="00A23572">
        <w:rPr>
          <w:color w:val="auto"/>
          <w:szCs w:val="28"/>
          <w:lang w:val="am-ET"/>
        </w:rPr>
        <w:t xml:space="preserve"> số vốn tạm ứng còn lại chưa thu hồi </w:t>
      </w:r>
      <w:r w:rsidR="003D4081" w:rsidRPr="00A23572">
        <w:rPr>
          <w:color w:val="auto"/>
          <w:szCs w:val="28"/>
        </w:rPr>
        <w:t>344.517</w:t>
      </w:r>
      <w:r w:rsidR="003D4081" w:rsidRPr="00A23572">
        <w:rPr>
          <w:color w:val="auto"/>
          <w:szCs w:val="28"/>
          <w:lang w:val="am-ET"/>
        </w:rPr>
        <w:t xml:space="preserve"> triệu đồng</w:t>
      </w:r>
      <w:r w:rsidR="003D4081" w:rsidRPr="00A23572">
        <w:rPr>
          <w:color w:val="auto"/>
          <w:szCs w:val="28"/>
        </w:rPr>
        <w:t xml:space="preserve">. Đối với số </w:t>
      </w:r>
      <w:r w:rsidR="003D4081" w:rsidRPr="00A23572">
        <w:rPr>
          <w:bCs/>
          <w:iCs/>
          <w:color w:val="auto"/>
          <w:szCs w:val="28"/>
          <w:lang w:val="am-ET"/>
        </w:rPr>
        <w:t>tạm ứng kế hoạch vốn chưa thu hồi</w:t>
      </w:r>
      <w:r w:rsidR="003D4081" w:rsidRPr="00A23572">
        <w:rPr>
          <w:bCs/>
          <w:iCs/>
          <w:color w:val="auto"/>
          <w:szCs w:val="28"/>
        </w:rPr>
        <w:t xml:space="preserve">: </w:t>
      </w:r>
      <w:r w:rsidR="003D4081" w:rsidRPr="00A23572">
        <w:rPr>
          <w:iCs/>
          <w:color w:val="auto"/>
          <w:szCs w:val="28"/>
        </w:rPr>
        <w:t>lũy kế s</w:t>
      </w:r>
      <w:r w:rsidR="003D4081" w:rsidRPr="00A23572">
        <w:rPr>
          <w:iCs/>
          <w:color w:val="auto"/>
          <w:szCs w:val="28"/>
          <w:lang w:val="am-ET"/>
        </w:rPr>
        <w:t xml:space="preserve">ố dư tạm ứng vốn đầu tư phát triển tỉnh quản lý </w:t>
      </w:r>
      <w:r w:rsidR="003D4081" w:rsidRPr="00A23572">
        <w:rPr>
          <w:iCs/>
          <w:color w:val="auto"/>
          <w:szCs w:val="28"/>
        </w:rPr>
        <w:t>trong quý I năm 2021</w:t>
      </w:r>
      <w:r w:rsidR="003D4081" w:rsidRPr="00A23572">
        <w:rPr>
          <w:color w:val="auto"/>
          <w:szCs w:val="28"/>
          <w:lang w:val="am-ET"/>
        </w:rPr>
        <w:t xml:space="preserve"> là </w:t>
      </w:r>
      <w:r w:rsidR="003D4081" w:rsidRPr="00A23572">
        <w:rPr>
          <w:color w:val="auto"/>
          <w:szCs w:val="28"/>
        </w:rPr>
        <w:t>462.317,9</w:t>
      </w:r>
      <w:r w:rsidR="003D4081" w:rsidRPr="00A23572">
        <w:rPr>
          <w:color w:val="auto"/>
          <w:szCs w:val="28"/>
          <w:lang w:val="am-ET"/>
        </w:rPr>
        <w:t xml:space="preserve"> triệu đồng</w:t>
      </w:r>
      <w:r w:rsidR="003D4081" w:rsidRPr="00A23572">
        <w:rPr>
          <w:color w:val="auto"/>
          <w:szCs w:val="28"/>
        </w:rPr>
        <w:t xml:space="preserve">, </w:t>
      </w:r>
      <w:r w:rsidR="003D4081" w:rsidRPr="00A23572">
        <w:rPr>
          <w:color w:val="auto"/>
          <w:szCs w:val="28"/>
          <w:lang w:val="am-ET"/>
        </w:rPr>
        <w:t xml:space="preserve">trong đó số dư tạm ứng quá hạn </w:t>
      </w:r>
      <w:r w:rsidR="003D4081" w:rsidRPr="00A23572">
        <w:rPr>
          <w:color w:val="auto"/>
          <w:szCs w:val="28"/>
        </w:rPr>
        <w:t>59</w:t>
      </w:r>
      <w:r w:rsidR="003D4081" w:rsidRPr="00A23572">
        <w:rPr>
          <w:color w:val="auto"/>
          <w:szCs w:val="28"/>
          <w:lang w:val="am-ET"/>
        </w:rPr>
        <w:t>.0</w:t>
      </w:r>
      <w:r w:rsidR="003D4081" w:rsidRPr="00A23572">
        <w:rPr>
          <w:color w:val="auto"/>
          <w:szCs w:val="28"/>
        </w:rPr>
        <w:t>73</w:t>
      </w:r>
      <w:r w:rsidR="003D4081" w:rsidRPr="00A23572">
        <w:rPr>
          <w:color w:val="auto"/>
          <w:szCs w:val="28"/>
          <w:lang w:val="am-ET"/>
        </w:rPr>
        <w:t>,</w:t>
      </w:r>
      <w:r w:rsidR="003D4081" w:rsidRPr="00A23572">
        <w:rPr>
          <w:color w:val="auto"/>
          <w:szCs w:val="28"/>
        </w:rPr>
        <w:t>4</w:t>
      </w:r>
      <w:r w:rsidR="003D4081" w:rsidRPr="00A23572">
        <w:rPr>
          <w:color w:val="auto"/>
          <w:szCs w:val="28"/>
          <w:lang w:val="am-ET"/>
        </w:rPr>
        <w:t xml:space="preserve"> triệu đồng</w:t>
      </w:r>
      <w:r w:rsidR="009B5361" w:rsidRPr="00662942">
        <w:rPr>
          <w:color w:val="auto"/>
        </w:rPr>
        <w:t>.</w:t>
      </w:r>
      <w:r w:rsidR="003D4081" w:rsidRPr="00A23572">
        <w:rPr>
          <w:color w:val="auto"/>
          <w:szCs w:val="28"/>
        </w:rPr>
        <w:t xml:space="preserve"> Chi </w:t>
      </w:r>
      <w:r w:rsidR="000E79B0" w:rsidRPr="00A23572">
        <w:rPr>
          <w:color w:val="auto"/>
          <w:szCs w:val="28"/>
        </w:rPr>
        <w:t>thường xuyên ước thực hiện 6 tháng đầu năm 20</w:t>
      </w:r>
      <w:r w:rsidR="00DA6A79" w:rsidRPr="00662942">
        <w:rPr>
          <w:color w:val="auto"/>
        </w:rPr>
        <w:t>2</w:t>
      </w:r>
      <w:r w:rsidR="003D4081" w:rsidRPr="00A23572">
        <w:rPr>
          <w:color w:val="auto"/>
          <w:szCs w:val="28"/>
        </w:rPr>
        <w:t>1</w:t>
      </w:r>
      <w:r w:rsidR="00396138" w:rsidRPr="00A23572">
        <w:rPr>
          <w:color w:val="auto"/>
          <w:szCs w:val="28"/>
        </w:rPr>
        <w:t xml:space="preserve"> </w:t>
      </w:r>
      <w:r w:rsidR="007143F7" w:rsidRPr="00A23572">
        <w:rPr>
          <w:color w:val="auto"/>
          <w:szCs w:val="28"/>
        </w:rPr>
        <w:t xml:space="preserve">là </w:t>
      </w:r>
      <w:r w:rsidR="003D4081" w:rsidRPr="00A23572">
        <w:rPr>
          <w:color w:val="auto"/>
          <w:spacing w:val="-2"/>
          <w:szCs w:val="28"/>
        </w:rPr>
        <w:t>2.635.732</w:t>
      </w:r>
      <w:r w:rsidR="003D4081" w:rsidRPr="00A23572">
        <w:rPr>
          <w:color w:val="auto"/>
          <w:spacing w:val="-2"/>
          <w:szCs w:val="28"/>
          <w:lang w:val="am-ET"/>
        </w:rPr>
        <w:t xml:space="preserve"> triệu đồng</w:t>
      </w:r>
      <w:r w:rsidR="003D4081" w:rsidRPr="00A23572">
        <w:rPr>
          <w:color w:val="auto"/>
          <w:spacing w:val="-2"/>
          <w:szCs w:val="28"/>
        </w:rPr>
        <w:t>,</w:t>
      </w:r>
      <w:r w:rsidR="003D4081" w:rsidRPr="00A23572">
        <w:rPr>
          <w:color w:val="auto"/>
          <w:spacing w:val="-2"/>
          <w:szCs w:val="28"/>
          <w:lang w:val="am-ET"/>
        </w:rPr>
        <w:t xml:space="preserve"> đạt </w:t>
      </w:r>
      <w:r w:rsidR="003D4081" w:rsidRPr="00A23572">
        <w:rPr>
          <w:color w:val="auto"/>
          <w:spacing w:val="-2"/>
          <w:szCs w:val="28"/>
        </w:rPr>
        <w:t>50</w:t>
      </w:r>
      <w:r w:rsidR="003D4081" w:rsidRPr="00A23572">
        <w:rPr>
          <w:color w:val="auto"/>
          <w:spacing w:val="-2"/>
          <w:szCs w:val="28"/>
          <w:lang w:val="am-ET"/>
        </w:rPr>
        <w:t>,</w:t>
      </w:r>
      <w:r w:rsidR="003D4081" w:rsidRPr="00A23572">
        <w:rPr>
          <w:color w:val="auto"/>
          <w:spacing w:val="-2"/>
          <w:szCs w:val="28"/>
        </w:rPr>
        <w:t>8</w:t>
      </w:r>
      <w:r w:rsidR="003D4081" w:rsidRPr="00A23572">
        <w:rPr>
          <w:color w:val="auto"/>
          <w:spacing w:val="-2"/>
          <w:szCs w:val="28"/>
          <w:lang w:val="am-ET"/>
        </w:rPr>
        <w:t>% nhiệm vụ chi</w:t>
      </w:r>
      <w:r w:rsidR="003D4081" w:rsidRPr="00A23572">
        <w:rPr>
          <w:color w:val="auto"/>
          <w:szCs w:val="28"/>
        </w:rPr>
        <w:t>.</w:t>
      </w:r>
      <w:r w:rsidR="00396138" w:rsidRPr="00A23572">
        <w:rPr>
          <w:color w:val="auto"/>
          <w:szCs w:val="28"/>
        </w:rPr>
        <w:t xml:space="preserve"> </w:t>
      </w:r>
      <w:r w:rsidR="003D4081" w:rsidRPr="00A23572">
        <w:rPr>
          <w:color w:val="auto"/>
          <w:szCs w:val="28"/>
        </w:rPr>
        <w:t>Chi dự phòng ngân sách</w:t>
      </w:r>
      <w:r w:rsidR="003D4081" w:rsidRPr="00662942">
        <w:rPr>
          <w:color w:val="auto"/>
        </w:rPr>
        <w:t xml:space="preserve"> </w:t>
      </w:r>
      <w:r w:rsidR="003D4081" w:rsidRPr="00662942">
        <w:rPr>
          <w:color w:val="auto"/>
        </w:rPr>
        <w:lastRenderedPageBreak/>
        <w:t>địa phương</w:t>
      </w:r>
      <w:r w:rsidR="003D4081" w:rsidRPr="00A23572">
        <w:rPr>
          <w:color w:val="auto"/>
          <w:szCs w:val="28"/>
        </w:rPr>
        <w:t xml:space="preserve">: </w:t>
      </w:r>
      <w:r w:rsidR="00396138" w:rsidRPr="00A23572">
        <w:rPr>
          <w:color w:val="auto"/>
          <w:szCs w:val="28"/>
        </w:rPr>
        <w:t>thực hiện chi dự phòng ngân sách</w:t>
      </w:r>
      <w:r w:rsidR="00DA6A79" w:rsidRPr="00662942">
        <w:rPr>
          <w:color w:val="auto"/>
        </w:rPr>
        <w:t xml:space="preserve"> địa phương</w:t>
      </w:r>
      <w:r w:rsidR="00396138" w:rsidRPr="00A23572">
        <w:rPr>
          <w:color w:val="auto"/>
          <w:szCs w:val="28"/>
        </w:rPr>
        <w:t xml:space="preserve"> </w:t>
      </w:r>
      <w:r w:rsidR="003D4081" w:rsidRPr="00A23572">
        <w:rPr>
          <w:color w:val="auto"/>
          <w:szCs w:val="28"/>
        </w:rPr>
        <w:t xml:space="preserve">là 43.500 </w:t>
      </w:r>
      <w:r w:rsidR="003D4081" w:rsidRPr="00A23572">
        <w:rPr>
          <w:color w:val="auto"/>
          <w:szCs w:val="28"/>
          <w:lang w:val="am-ET"/>
        </w:rPr>
        <w:t>triệu đồng</w:t>
      </w:r>
      <w:r w:rsidR="003D4081" w:rsidRPr="00A23572">
        <w:rPr>
          <w:color w:val="auto"/>
          <w:szCs w:val="28"/>
        </w:rPr>
        <w:t xml:space="preserve"> </w:t>
      </w:r>
      <w:r w:rsidR="003D4081" w:rsidRPr="00A23572">
        <w:rPr>
          <w:i/>
          <w:color w:val="auto"/>
          <w:szCs w:val="28"/>
          <w:lang w:val="am-ET"/>
        </w:rPr>
        <w:t xml:space="preserve">(ngân sách tỉnh </w:t>
      </w:r>
      <w:r w:rsidR="003D4081" w:rsidRPr="00A23572">
        <w:rPr>
          <w:i/>
          <w:color w:val="auto"/>
          <w:szCs w:val="28"/>
        </w:rPr>
        <w:t>28.171</w:t>
      </w:r>
      <w:r w:rsidR="003D4081" w:rsidRPr="00A23572">
        <w:rPr>
          <w:i/>
          <w:color w:val="auto"/>
          <w:szCs w:val="28"/>
          <w:lang w:val="am-ET"/>
        </w:rPr>
        <w:t xml:space="preserve"> triệu đồng</w:t>
      </w:r>
      <w:r w:rsidR="003D4081" w:rsidRPr="00A23572">
        <w:rPr>
          <w:i/>
          <w:color w:val="auto"/>
          <w:szCs w:val="28"/>
          <w:vertAlign w:val="superscript"/>
        </w:rPr>
        <w:t>(</w:t>
      </w:r>
      <w:r w:rsidR="003D4081" w:rsidRPr="00A23572">
        <w:rPr>
          <w:rStyle w:val="FootnoteReference"/>
          <w:i/>
          <w:color w:val="auto"/>
          <w:szCs w:val="28"/>
          <w:lang w:val="am-ET"/>
        </w:rPr>
        <w:footnoteReference w:id="8"/>
      </w:r>
      <w:r w:rsidR="003D4081" w:rsidRPr="00A23572">
        <w:rPr>
          <w:i/>
          <w:color w:val="auto"/>
          <w:szCs w:val="28"/>
          <w:vertAlign w:val="superscript"/>
        </w:rPr>
        <w:t>)</w:t>
      </w:r>
      <w:r w:rsidR="003D4081" w:rsidRPr="00A23572">
        <w:rPr>
          <w:i/>
          <w:color w:val="auto"/>
          <w:szCs w:val="28"/>
          <w:lang w:val="am-ET"/>
        </w:rPr>
        <w:t xml:space="preserve">, ngân sách huyện </w:t>
      </w:r>
      <w:r w:rsidR="003D4081" w:rsidRPr="00A23572">
        <w:rPr>
          <w:i/>
          <w:color w:val="auto"/>
          <w:szCs w:val="28"/>
        </w:rPr>
        <w:t xml:space="preserve">15.329 </w:t>
      </w:r>
      <w:r w:rsidR="003D4081" w:rsidRPr="00A23572">
        <w:rPr>
          <w:i/>
          <w:color w:val="auto"/>
          <w:szCs w:val="28"/>
          <w:lang w:val="am-ET"/>
        </w:rPr>
        <w:t>triệu đồng</w:t>
      </w:r>
      <w:r w:rsidR="003D4081" w:rsidRPr="00A23572">
        <w:rPr>
          <w:i/>
          <w:color w:val="auto"/>
          <w:szCs w:val="28"/>
          <w:vertAlign w:val="superscript"/>
        </w:rPr>
        <w:t>(</w:t>
      </w:r>
      <w:r w:rsidR="003D4081" w:rsidRPr="00A23572">
        <w:rPr>
          <w:rStyle w:val="FootnoteReference"/>
          <w:i/>
          <w:color w:val="auto"/>
          <w:szCs w:val="28"/>
          <w:lang w:val="am-ET"/>
        </w:rPr>
        <w:footnoteReference w:id="9"/>
      </w:r>
      <w:r w:rsidR="003D4081" w:rsidRPr="00A23572">
        <w:rPr>
          <w:i/>
          <w:color w:val="auto"/>
          <w:szCs w:val="28"/>
          <w:vertAlign w:val="superscript"/>
        </w:rPr>
        <w:t>)</w:t>
      </w:r>
      <w:r w:rsidR="003D4081" w:rsidRPr="00A23572">
        <w:rPr>
          <w:i/>
          <w:color w:val="auto"/>
          <w:szCs w:val="28"/>
          <w:lang w:val="am-ET"/>
        </w:rPr>
        <w:t>)</w:t>
      </w:r>
      <w:r w:rsidR="003D4081" w:rsidRPr="00A23572">
        <w:rPr>
          <w:color w:val="auto"/>
          <w:szCs w:val="28"/>
        </w:rPr>
        <w:t xml:space="preserve">, </w:t>
      </w:r>
      <w:r w:rsidR="003D4081" w:rsidRPr="00A23572">
        <w:rPr>
          <w:color w:val="auto"/>
          <w:szCs w:val="28"/>
          <w:lang w:val="am-ET"/>
        </w:rPr>
        <w:t xml:space="preserve">đạt </w:t>
      </w:r>
      <w:r w:rsidR="003D4081" w:rsidRPr="00A23572">
        <w:rPr>
          <w:color w:val="auto"/>
          <w:szCs w:val="28"/>
        </w:rPr>
        <w:t>32,7</w:t>
      </w:r>
      <w:r w:rsidR="003D4081" w:rsidRPr="00A23572">
        <w:rPr>
          <w:color w:val="auto"/>
          <w:szCs w:val="28"/>
          <w:lang w:val="am-ET"/>
        </w:rPr>
        <w:t>% nhiệm vụ chi</w:t>
      </w:r>
      <w:r w:rsidR="003D4081" w:rsidRPr="00A23572">
        <w:rPr>
          <w:color w:val="auto"/>
          <w:szCs w:val="28"/>
        </w:rPr>
        <w:t>.</w:t>
      </w:r>
    </w:p>
    <w:p w14:paraId="64A38ADA" w14:textId="1BEE3563" w:rsidR="003D4081" w:rsidRPr="00A23572" w:rsidRDefault="003D4081" w:rsidP="00FA086C">
      <w:pPr>
        <w:spacing w:before="120" w:after="120" w:line="264" w:lineRule="auto"/>
        <w:ind w:firstLine="709"/>
        <w:rPr>
          <w:color w:val="auto"/>
          <w:szCs w:val="28"/>
        </w:rPr>
      </w:pPr>
      <w:r w:rsidRPr="00A23572">
        <w:rPr>
          <w:color w:val="auto"/>
          <w:szCs w:val="28"/>
        </w:rPr>
        <w:t>Qua kết quả báo cáo và theo dõi thực tế, Ban Kinh tế - Ngân sách thấy</w:t>
      </w:r>
      <w:r w:rsidR="000A3B24" w:rsidRPr="000A3B24">
        <w:rPr>
          <w:color w:val="auto"/>
          <w:szCs w:val="28"/>
        </w:rPr>
        <w:t xml:space="preserve"> rằng</w:t>
      </w:r>
      <w:r w:rsidR="001D0BA2" w:rsidRPr="00A23572">
        <w:rPr>
          <w:color w:val="auto"/>
          <w:szCs w:val="28"/>
        </w:rPr>
        <w:t>:</w:t>
      </w:r>
      <w:r w:rsidR="000A3B24">
        <w:rPr>
          <w:color w:val="auto"/>
          <w:szCs w:val="28"/>
        </w:rPr>
        <w:t xml:space="preserve"> </w:t>
      </w:r>
      <w:r w:rsidR="000A3B24" w:rsidRPr="000A3B24">
        <w:rPr>
          <w:color w:val="auto"/>
          <w:szCs w:val="28"/>
        </w:rPr>
        <w:t>V</w:t>
      </w:r>
      <w:r w:rsidR="00105474" w:rsidRPr="00A23572">
        <w:rPr>
          <w:color w:val="auto"/>
          <w:szCs w:val="28"/>
        </w:rPr>
        <w:t xml:space="preserve">iệc tổ chức thực hiện ngân sách trong 6 tháng đầu năm 2021 </w:t>
      </w:r>
      <w:r w:rsidR="00912CD2" w:rsidRPr="00A23572">
        <w:rPr>
          <w:color w:val="auto"/>
          <w:szCs w:val="28"/>
        </w:rPr>
        <w:t xml:space="preserve">đã </w:t>
      </w:r>
      <w:r w:rsidR="00105474" w:rsidRPr="00A23572">
        <w:rPr>
          <w:color w:val="auto"/>
          <w:szCs w:val="28"/>
        </w:rPr>
        <w:t>được Ủy ban nhân dân tỉnh chỉ đạo triển khai thực hiện kịp thời, chặt chẽ</w:t>
      </w:r>
      <w:r w:rsidR="00912CD2" w:rsidRPr="00A23572">
        <w:rPr>
          <w:color w:val="auto"/>
          <w:szCs w:val="28"/>
        </w:rPr>
        <w:t xml:space="preserve">. Các </w:t>
      </w:r>
      <w:r w:rsidR="00105474" w:rsidRPr="00A23572">
        <w:rPr>
          <w:color w:val="auto"/>
          <w:szCs w:val="28"/>
        </w:rPr>
        <w:t>hoạt động chính trị lớn diễn ra trên địa bàn tỉnh</w:t>
      </w:r>
      <w:r w:rsidR="00105474" w:rsidRPr="00A23572">
        <w:rPr>
          <w:color w:val="auto"/>
          <w:szCs w:val="28"/>
          <w:vertAlign w:val="superscript"/>
        </w:rPr>
        <w:t>(</w:t>
      </w:r>
      <w:r w:rsidR="00105474" w:rsidRPr="00A23572">
        <w:rPr>
          <w:rStyle w:val="FootnoteReference"/>
          <w:color w:val="auto"/>
          <w:szCs w:val="28"/>
        </w:rPr>
        <w:footnoteReference w:id="10"/>
      </w:r>
      <w:r w:rsidR="00105474" w:rsidRPr="00A23572">
        <w:rPr>
          <w:color w:val="auto"/>
          <w:szCs w:val="28"/>
          <w:vertAlign w:val="superscript"/>
        </w:rPr>
        <w:t>)</w:t>
      </w:r>
      <w:r w:rsidR="00105474" w:rsidRPr="00A23572">
        <w:rPr>
          <w:color w:val="auto"/>
          <w:szCs w:val="28"/>
        </w:rPr>
        <w:t>, công tác phòng chống dịch bệnh,</w:t>
      </w:r>
      <w:r w:rsidR="00912CD2" w:rsidRPr="00A23572">
        <w:rPr>
          <w:color w:val="auto"/>
          <w:szCs w:val="28"/>
        </w:rPr>
        <w:t xml:space="preserve"> việc thực hiện các chính sách an sinh, xã hội</w:t>
      </w:r>
      <w:r w:rsidR="00105474" w:rsidRPr="00A23572">
        <w:rPr>
          <w:color w:val="auto"/>
          <w:szCs w:val="28"/>
        </w:rPr>
        <w:t xml:space="preserve">... được bảo đảm về kinh phí trong quá trình thực hiện. Bên cạnh đó, </w:t>
      </w:r>
      <w:r w:rsidRPr="00A23572">
        <w:rPr>
          <w:color w:val="auto"/>
          <w:szCs w:val="28"/>
        </w:rPr>
        <w:t xml:space="preserve">tình hình </w:t>
      </w:r>
      <w:r w:rsidR="00105474" w:rsidRPr="00A23572">
        <w:rPr>
          <w:color w:val="auto"/>
          <w:szCs w:val="28"/>
        </w:rPr>
        <w:t xml:space="preserve">thực hiện </w:t>
      </w:r>
      <w:r w:rsidRPr="00A23572">
        <w:rPr>
          <w:color w:val="auto"/>
          <w:szCs w:val="28"/>
        </w:rPr>
        <w:t xml:space="preserve">chi ngân sách </w:t>
      </w:r>
      <w:r w:rsidR="00105474" w:rsidRPr="00A23572">
        <w:rPr>
          <w:color w:val="auto"/>
          <w:szCs w:val="28"/>
        </w:rPr>
        <w:t>địa phương vẫn</w:t>
      </w:r>
      <w:r w:rsidRPr="00A23572">
        <w:rPr>
          <w:color w:val="auto"/>
          <w:szCs w:val="28"/>
        </w:rPr>
        <w:t xml:space="preserve"> </w:t>
      </w:r>
      <w:r w:rsidR="001D0BA2" w:rsidRPr="00A23572">
        <w:rPr>
          <w:color w:val="auto"/>
          <w:szCs w:val="28"/>
        </w:rPr>
        <w:t xml:space="preserve">còn gặp nhiều khó khăn, </w:t>
      </w:r>
      <w:r w:rsidR="00105474" w:rsidRPr="00A23572">
        <w:rPr>
          <w:color w:val="auto"/>
          <w:szCs w:val="28"/>
        </w:rPr>
        <w:t>trong</w:t>
      </w:r>
      <w:r w:rsidR="001D0BA2" w:rsidRPr="00A23572">
        <w:rPr>
          <w:color w:val="auto"/>
          <w:szCs w:val="28"/>
        </w:rPr>
        <w:t xml:space="preserve"> </w:t>
      </w:r>
      <w:r w:rsidR="00BC24D4" w:rsidRPr="00A23572">
        <w:rPr>
          <w:color w:val="auto"/>
          <w:szCs w:val="28"/>
        </w:rPr>
        <w:t>0</w:t>
      </w:r>
      <w:r w:rsidR="001D0BA2" w:rsidRPr="00A23572">
        <w:rPr>
          <w:color w:val="auto"/>
          <w:szCs w:val="28"/>
        </w:rPr>
        <w:t>5 tháng đầu năm</w:t>
      </w:r>
      <w:r w:rsidR="00105474" w:rsidRPr="00A23572">
        <w:rPr>
          <w:color w:val="auto"/>
          <w:szCs w:val="28"/>
        </w:rPr>
        <w:t xml:space="preserve"> 2021</w:t>
      </w:r>
      <w:r w:rsidR="001D0BA2" w:rsidRPr="00A23572">
        <w:rPr>
          <w:color w:val="auto"/>
          <w:szCs w:val="28"/>
        </w:rPr>
        <w:t xml:space="preserve"> chỉ thực hiện đượ</w:t>
      </w:r>
      <w:r w:rsidR="00105474" w:rsidRPr="00A23572">
        <w:rPr>
          <w:color w:val="auto"/>
          <w:szCs w:val="28"/>
        </w:rPr>
        <w:t xml:space="preserve">c 29,9% </w:t>
      </w:r>
      <w:r w:rsidR="00BC24D4" w:rsidRPr="00A23572">
        <w:rPr>
          <w:i/>
          <w:color w:val="auto"/>
          <w:szCs w:val="28"/>
        </w:rPr>
        <w:t>(</w:t>
      </w:r>
      <w:r w:rsidR="001D0BA2" w:rsidRPr="00A23572">
        <w:rPr>
          <w:i/>
          <w:color w:val="auto"/>
          <w:szCs w:val="28"/>
        </w:rPr>
        <w:t>nhất là chi đầu tư phát triển</w:t>
      </w:r>
      <w:r w:rsidR="001D0BA2" w:rsidRPr="00A23572">
        <w:rPr>
          <w:i/>
          <w:color w:val="auto"/>
          <w:szCs w:val="28"/>
          <w:vertAlign w:val="superscript"/>
        </w:rPr>
        <w:t>(</w:t>
      </w:r>
      <w:r w:rsidR="001D0BA2" w:rsidRPr="00A23572">
        <w:rPr>
          <w:rStyle w:val="FootnoteReference"/>
          <w:i/>
          <w:color w:val="auto"/>
          <w:szCs w:val="28"/>
        </w:rPr>
        <w:footnoteReference w:id="11"/>
      </w:r>
      <w:r w:rsidR="001D0BA2" w:rsidRPr="00A23572">
        <w:rPr>
          <w:i/>
          <w:color w:val="auto"/>
          <w:szCs w:val="28"/>
          <w:vertAlign w:val="superscript"/>
        </w:rPr>
        <w:t>)</w:t>
      </w:r>
      <w:r w:rsidR="00BC24D4" w:rsidRPr="00A23572">
        <w:rPr>
          <w:i/>
          <w:color w:val="auto"/>
          <w:szCs w:val="28"/>
        </w:rPr>
        <w:t>)</w:t>
      </w:r>
      <w:r w:rsidR="001D0BA2" w:rsidRPr="00A23572">
        <w:rPr>
          <w:color w:val="auto"/>
          <w:szCs w:val="28"/>
        </w:rPr>
        <w:t xml:space="preserve">. Việc thu hồi tạm ứng quá hạn vẫn còn </w:t>
      </w:r>
      <w:r w:rsidR="00105474" w:rsidRPr="00A23572">
        <w:rPr>
          <w:color w:val="auto"/>
          <w:szCs w:val="28"/>
        </w:rPr>
        <w:t xml:space="preserve">thấp, </w:t>
      </w:r>
      <w:r w:rsidR="001D0BA2" w:rsidRPr="00A23572">
        <w:rPr>
          <w:color w:val="auto"/>
          <w:szCs w:val="28"/>
        </w:rPr>
        <w:t>chưa hiệu quả</w:t>
      </w:r>
      <w:r w:rsidR="001D0BA2" w:rsidRPr="00A23572">
        <w:rPr>
          <w:color w:val="auto"/>
          <w:szCs w:val="28"/>
          <w:vertAlign w:val="superscript"/>
        </w:rPr>
        <w:t>(</w:t>
      </w:r>
      <w:r w:rsidR="001D0BA2" w:rsidRPr="00A23572">
        <w:rPr>
          <w:rStyle w:val="FootnoteReference"/>
          <w:color w:val="auto"/>
          <w:szCs w:val="28"/>
        </w:rPr>
        <w:footnoteReference w:id="12"/>
      </w:r>
      <w:r w:rsidR="001D0BA2" w:rsidRPr="00A23572">
        <w:rPr>
          <w:color w:val="auto"/>
          <w:szCs w:val="28"/>
          <w:vertAlign w:val="superscript"/>
        </w:rPr>
        <w:t>)</w:t>
      </w:r>
      <w:r w:rsidR="001D0BA2" w:rsidRPr="00A23572">
        <w:rPr>
          <w:color w:val="auto"/>
          <w:szCs w:val="28"/>
        </w:rPr>
        <w:t>. Tiến độ triển khai thực hiện một dự án đầu tư thuộc nguồn vốn trung ương còn chậm</w:t>
      </w:r>
      <w:r w:rsidR="001D0BA2" w:rsidRPr="00A23572">
        <w:rPr>
          <w:color w:val="auto"/>
          <w:szCs w:val="28"/>
          <w:vertAlign w:val="superscript"/>
        </w:rPr>
        <w:t>(</w:t>
      </w:r>
      <w:r w:rsidR="001D0BA2" w:rsidRPr="00A23572">
        <w:rPr>
          <w:rStyle w:val="FootnoteReference"/>
          <w:color w:val="auto"/>
          <w:szCs w:val="28"/>
        </w:rPr>
        <w:footnoteReference w:id="13"/>
      </w:r>
      <w:r w:rsidR="001D0BA2" w:rsidRPr="00A23572">
        <w:rPr>
          <w:color w:val="auto"/>
          <w:szCs w:val="28"/>
          <w:vertAlign w:val="superscript"/>
        </w:rPr>
        <w:t>)</w:t>
      </w:r>
      <w:r w:rsidR="001D0BA2" w:rsidRPr="00A23572">
        <w:rPr>
          <w:color w:val="auto"/>
          <w:szCs w:val="28"/>
        </w:rPr>
        <w:t>.</w:t>
      </w:r>
    </w:p>
    <w:p w14:paraId="4EFB18EB" w14:textId="77777777" w:rsidR="00E239FD" w:rsidRPr="00662942" w:rsidRDefault="00E239FD" w:rsidP="00FA086C">
      <w:pPr>
        <w:spacing w:before="120" w:after="120" w:line="264" w:lineRule="auto"/>
        <w:ind w:firstLine="709"/>
        <w:rPr>
          <w:b/>
          <w:color w:val="auto"/>
          <w:spacing w:val="-4"/>
        </w:rPr>
      </w:pPr>
      <w:r w:rsidRPr="00662942">
        <w:rPr>
          <w:b/>
          <w:color w:val="auto"/>
          <w:spacing w:val="-4"/>
        </w:rPr>
        <w:t>2.</w:t>
      </w:r>
      <w:r w:rsidR="00712FBC" w:rsidRPr="00A23572">
        <w:rPr>
          <w:b/>
          <w:color w:val="auto"/>
          <w:spacing w:val="-4"/>
          <w:szCs w:val="28"/>
        </w:rPr>
        <w:t xml:space="preserve"> </w:t>
      </w:r>
      <w:r w:rsidRPr="00662942">
        <w:rPr>
          <w:b/>
          <w:color w:val="auto"/>
          <w:spacing w:val="-4"/>
        </w:rPr>
        <w:t>Quan điểm của Ban Kinh tế - Ngân sách</w:t>
      </w:r>
    </w:p>
    <w:p w14:paraId="4EFB18EF" w14:textId="684D7F43" w:rsidR="00AA268A" w:rsidRPr="00662942" w:rsidRDefault="00AA268A" w:rsidP="00FA086C">
      <w:pPr>
        <w:spacing w:before="120" w:after="120" w:line="264" w:lineRule="auto"/>
        <w:ind w:firstLine="709"/>
        <w:rPr>
          <w:color w:val="auto"/>
          <w:lang w:val="am-ET"/>
        </w:rPr>
      </w:pPr>
      <w:r w:rsidRPr="00A23572">
        <w:rPr>
          <w:color w:val="auto"/>
          <w:szCs w:val="28"/>
        </w:rPr>
        <w:t xml:space="preserve">Ban Kinh tế - Ngân sách </w:t>
      </w:r>
      <w:r w:rsidR="00B32761" w:rsidRPr="00A23572">
        <w:rPr>
          <w:color w:val="auto"/>
          <w:szCs w:val="28"/>
        </w:rPr>
        <w:t>t</w:t>
      </w:r>
      <w:r w:rsidR="00F20791" w:rsidRPr="000A3B24">
        <w:rPr>
          <w:color w:val="auto"/>
          <w:szCs w:val="28"/>
        </w:rPr>
        <w:t>h</w:t>
      </w:r>
      <w:r w:rsidR="00F20791" w:rsidRPr="00F20791">
        <w:rPr>
          <w:color w:val="auto"/>
          <w:szCs w:val="28"/>
        </w:rPr>
        <w:t>ống nhất</w:t>
      </w:r>
      <w:r w:rsidR="00311C81" w:rsidRPr="00A23572">
        <w:rPr>
          <w:color w:val="auto"/>
          <w:szCs w:val="28"/>
          <w:lang w:val="am-ET"/>
        </w:rPr>
        <w:t xml:space="preserve"> với </w:t>
      </w:r>
      <w:r w:rsidR="00B32761" w:rsidRPr="00A23572">
        <w:rPr>
          <w:color w:val="auto"/>
          <w:szCs w:val="28"/>
        </w:rPr>
        <w:t xml:space="preserve">nội dung </w:t>
      </w:r>
      <w:r w:rsidR="00311C81" w:rsidRPr="00A23572">
        <w:rPr>
          <w:color w:val="auto"/>
          <w:szCs w:val="28"/>
          <w:lang w:val="am-ET"/>
        </w:rPr>
        <w:t>báo cáo</w:t>
      </w:r>
      <w:r w:rsidRPr="00A23572">
        <w:rPr>
          <w:color w:val="auto"/>
          <w:szCs w:val="28"/>
        </w:rPr>
        <w:t xml:space="preserve"> với Ủy ban nhân dân tỉnh về </w:t>
      </w:r>
      <w:r w:rsidR="00311C81" w:rsidRPr="00A23572">
        <w:rPr>
          <w:color w:val="auto"/>
          <w:szCs w:val="28"/>
          <w:lang w:val="am-ET"/>
        </w:rPr>
        <w:t>những kết quả đạt được, hạn chế</w:t>
      </w:r>
      <w:r w:rsidR="00E77D58" w:rsidRPr="00A23572">
        <w:rPr>
          <w:color w:val="auto"/>
          <w:szCs w:val="28"/>
          <w:lang w:val="am-ET"/>
        </w:rPr>
        <w:t>, khó khăn</w:t>
      </w:r>
      <w:r w:rsidR="00E77D58" w:rsidRPr="00662942">
        <w:rPr>
          <w:color w:val="auto"/>
        </w:rPr>
        <w:t>,</w:t>
      </w:r>
      <w:r w:rsidR="00E77D58" w:rsidRPr="00A23572">
        <w:rPr>
          <w:color w:val="auto"/>
          <w:szCs w:val="28"/>
          <w:lang w:val="am-ET"/>
        </w:rPr>
        <w:t xml:space="preserve"> vướng mắc</w:t>
      </w:r>
      <w:r w:rsidR="00105474" w:rsidRPr="00A23572">
        <w:rPr>
          <w:color w:val="auto"/>
          <w:szCs w:val="28"/>
        </w:rPr>
        <w:t xml:space="preserve"> </w:t>
      </w:r>
      <w:r w:rsidR="00B32761" w:rsidRPr="00A23572">
        <w:rPr>
          <w:color w:val="auto"/>
          <w:szCs w:val="28"/>
        </w:rPr>
        <w:t xml:space="preserve">trong 6 tháng đầu năm </w:t>
      </w:r>
      <w:r w:rsidR="00311C81" w:rsidRPr="00A23572">
        <w:rPr>
          <w:color w:val="auto"/>
          <w:szCs w:val="28"/>
          <w:lang w:val="am-ET"/>
        </w:rPr>
        <w:t xml:space="preserve">và </w:t>
      </w:r>
      <w:r w:rsidRPr="00A23572">
        <w:rPr>
          <w:color w:val="auto"/>
          <w:szCs w:val="28"/>
        </w:rPr>
        <w:t xml:space="preserve">những </w:t>
      </w:r>
      <w:r w:rsidR="00BA0FBA" w:rsidRPr="00662942">
        <w:rPr>
          <w:color w:val="auto"/>
        </w:rPr>
        <w:t xml:space="preserve">nhiệm vụ </w:t>
      </w:r>
      <w:r w:rsidRPr="00A23572">
        <w:rPr>
          <w:color w:val="auto"/>
          <w:szCs w:val="28"/>
        </w:rPr>
        <w:t xml:space="preserve">giải pháp </w:t>
      </w:r>
      <w:r w:rsidR="00B32761" w:rsidRPr="00A23572">
        <w:rPr>
          <w:color w:val="auto"/>
          <w:szCs w:val="28"/>
        </w:rPr>
        <w:t xml:space="preserve">6 tháng cuối năm </w:t>
      </w:r>
      <w:r w:rsidRPr="00A23572">
        <w:rPr>
          <w:color w:val="auto"/>
          <w:szCs w:val="28"/>
        </w:rPr>
        <w:t xml:space="preserve">nhằm thực hiện </w:t>
      </w:r>
      <w:r w:rsidR="00BA0FBA" w:rsidRPr="00662942">
        <w:rPr>
          <w:color w:val="auto"/>
        </w:rPr>
        <w:t xml:space="preserve">hoàn thành </w:t>
      </w:r>
      <w:r w:rsidRPr="00A23572">
        <w:rPr>
          <w:color w:val="auto"/>
          <w:szCs w:val="28"/>
        </w:rPr>
        <w:t xml:space="preserve">dự toán NSNN năm </w:t>
      </w:r>
      <w:r w:rsidR="009B5361" w:rsidRPr="00662942">
        <w:rPr>
          <w:color w:val="auto"/>
        </w:rPr>
        <w:t>202</w:t>
      </w:r>
      <w:r w:rsidR="00105474" w:rsidRPr="00A23572">
        <w:rPr>
          <w:color w:val="auto"/>
          <w:szCs w:val="28"/>
        </w:rPr>
        <w:t>1</w:t>
      </w:r>
      <w:r w:rsidR="009B5361" w:rsidRPr="00662942">
        <w:rPr>
          <w:color w:val="auto"/>
        </w:rPr>
        <w:t>.</w:t>
      </w:r>
      <w:r w:rsidRPr="00A23572">
        <w:rPr>
          <w:color w:val="auto"/>
          <w:szCs w:val="28"/>
          <w:lang w:val="am-ET"/>
        </w:rPr>
        <w:t xml:space="preserve"> </w:t>
      </w:r>
      <w:r w:rsidR="00BA0FBA" w:rsidRPr="00A23572">
        <w:rPr>
          <w:color w:val="auto"/>
          <w:szCs w:val="28"/>
          <w:lang w:val="am-ET"/>
        </w:rPr>
        <w:t xml:space="preserve">Đồng thời, </w:t>
      </w:r>
      <w:r w:rsidRPr="00A23572">
        <w:rPr>
          <w:color w:val="auto"/>
          <w:szCs w:val="28"/>
          <w:lang w:val="am-ET"/>
        </w:rPr>
        <w:t>B</w:t>
      </w:r>
      <w:r w:rsidRPr="00A23572">
        <w:rPr>
          <w:color w:val="auto"/>
          <w:szCs w:val="28"/>
        </w:rPr>
        <w:t xml:space="preserve">an đề nghị Ủy ban nhân dân tỉnh </w:t>
      </w:r>
      <w:r w:rsidR="00311C81" w:rsidRPr="00A23572">
        <w:rPr>
          <w:color w:val="auto"/>
          <w:szCs w:val="28"/>
          <w:lang w:val="am-ET"/>
        </w:rPr>
        <w:t xml:space="preserve">quan tâm </w:t>
      </w:r>
      <w:r w:rsidRPr="00A23572">
        <w:rPr>
          <w:color w:val="auto"/>
          <w:szCs w:val="28"/>
        </w:rPr>
        <w:t>chỉ đạo</w:t>
      </w:r>
      <w:r w:rsidR="00435BD4" w:rsidRPr="00A23572">
        <w:rPr>
          <w:color w:val="auto"/>
          <w:szCs w:val="28"/>
          <w:lang w:val="am-ET"/>
        </w:rPr>
        <w:t xml:space="preserve"> tổ chức thực hiện </w:t>
      </w:r>
      <w:r w:rsidRPr="00A23572">
        <w:rPr>
          <w:color w:val="auto"/>
          <w:szCs w:val="28"/>
        </w:rPr>
        <w:t xml:space="preserve">một số </w:t>
      </w:r>
      <w:r w:rsidR="00435BD4" w:rsidRPr="00A23572">
        <w:rPr>
          <w:color w:val="auto"/>
          <w:szCs w:val="28"/>
          <w:lang w:val="am-ET"/>
        </w:rPr>
        <w:t>nhiệm vụ, giải pháp</w:t>
      </w:r>
      <w:r w:rsidRPr="00A23572">
        <w:rPr>
          <w:color w:val="auto"/>
          <w:szCs w:val="28"/>
        </w:rPr>
        <w:t xml:space="preserve"> sau:</w:t>
      </w:r>
    </w:p>
    <w:p w14:paraId="3CFC14F1" w14:textId="7D2E05A4" w:rsidR="00F72492" w:rsidRPr="00662942" w:rsidRDefault="00105474" w:rsidP="00FA086C">
      <w:pPr>
        <w:spacing w:before="120" w:after="120" w:line="264" w:lineRule="auto"/>
        <w:ind w:firstLine="709"/>
        <w:rPr>
          <w:color w:val="auto"/>
          <w:lang w:val="am-ET"/>
        </w:rPr>
      </w:pPr>
      <w:r w:rsidRPr="00662942">
        <w:rPr>
          <w:color w:val="auto"/>
          <w:lang w:val="am-ET"/>
        </w:rPr>
        <w:t xml:space="preserve">- </w:t>
      </w:r>
      <w:r w:rsidR="00F72492" w:rsidRPr="00662942">
        <w:rPr>
          <w:color w:val="auto"/>
          <w:lang w:val="am-ET"/>
        </w:rPr>
        <w:t xml:space="preserve">Duy trì và tăng cường hoạt động của Ban Chỉ đạo chống thất thu, thu hồi nợ đọng thuế; thường xuyên đánh giá kết quả, tiến độ thực hiện nhiệm vụ thu ngân sách Nhà nước để có giải pháp chỉ đạo, điều hành thu kịp thời. Chỉ đạo </w:t>
      </w:r>
      <w:r w:rsidR="00F72492" w:rsidRPr="00A23572">
        <w:rPr>
          <w:color w:val="auto"/>
          <w:szCs w:val="28"/>
        </w:rPr>
        <w:t>tăng cường công tác phân tích, đánh giá và kiểm soát chặt chẽ các nguồn thu</w:t>
      </w:r>
      <w:r w:rsidR="00F72492" w:rsidRPr="00662942">
        <w:rPr>
          <w:color w:val="auto"/>
          <w:lang w:val="am-ET"/>
        </w:rPr>
        <w:t>, nhất là các nguồn thu liên quan đến tài nguyên, khoáng sản và các dự án khai thác quỹ đai</w:t>
      </w:r>
      <w:r w:rsidR="00F72492" w:rsidRPr="00A23572">
        <w:rPr>
          <w:color w:val="auto"/>
          <w:szCs w:val="28"/>
        </w:rPr>
        <w:t>; tập trung đôn đốc các khoản thu hết thời gian gia hạn nộp thuế</w:t>
      </w:r>
      <w:r w:rsidR="00F72492" w:rsidRPr="00662942">
        <w:rPr>
          <w:color w:val="auto"/>
          <w:lang w:val="am-ET"/>
        </w:rPr>
        <w:t xml:space="preserve">; triển khai đồng bộ nhiều giải pháp quản lý thu trong các tháng cuối năm, phấn đấu hoàn thành mục tiêu được giao. </w:t>
      </w:r>
    </w:p>
    <w:p w14:paraId="1E579FFD" w14:textId="2B49D4B3" w:rsidR="00216C62" w:rsidRPr="00662942" w:rsidRDefault="00105474" w:rsidP="00FA086C">
      <w:pPr>
        <w:spacing w:before="120" w:after="120" w:line="264" w:lineRule="auto"/>
        <w:ind w:firstLine="709"/>
        <w:rPr>
          <w:color w:val="auto"/>
          <w:lang w:val="am-ET"/>
        </w:rPr>
      </w:pPr>
      <w:r w:rsidRPr="00662942">
        <w:rPr>
          <w:color w:val="auto"/>
          <w:lang w:val="am-ET"/>
        </w:rPr>
        <w:t xml:space="preserve">- </w:t>
      </w:r>
      <w:r w:rsidR="00351C5A" w:rsidRPr="00662942">
        <w:rPr>
          <w:color w:val="auto"/>
          <w:lang w:val="am-ET"/>
        </w:rPr>
        <w:t>Chỉ đạo r</w:t>
      </w:r>
      <w:r w:rsidRPr="00A23572">
        <w:rPr>
          <w:color w:val="auto"/>
          <w:szCs w:val="28"/>
        </w:rPr>
        <w:t xml:space="preserve">à soát, kiểm tra, đánh giá tình hình thực hiện </w:t>
      </w:r>
      <w:r w:rsidR="00351C5A" w:rsidRPr="00662942">
        <w:rPr>
          <w:color w:val="auto"/>
          <w:lang w:val="am-ET"/>
        </w:rPr>
        <w:t xml:space="preserve">và giải ngân vốn </w:t>
      </w:r>
      <w:r w:rsidRPr="00A23572">
        <w:rPr>
          <w:color w:val="auto"/>
          <w:szCs w:val="28"/>
        </w:rPr>
        <w:t xml:space="preserve">đầu tư </w:t>
      </w:r>
      <w:r w:rsidR="00351C5A" w:rsidRPr="00662942">
        <w:rPr>
          <w:color w:val="auto"/>
          <w:lang w:val="am-ET"/>
        </w:rPr>
        <w:t>công;</w:t>
      </w:r>
      <w:r w:rsidRPr="00662942">
        <w:rPr>
          <w:color w:val="auto"/>
          <w:lang w:val="am-ET"/>
        </w:rPr>
        <w:t xml:space="preserve"> các giải pháp cụ thể tháo gỡ khó khăn, vướng mắc nhằm đẩy nhanh </w:t>
      </w:r>
      <w:r w:rsidRPr="00662942">
        <w:rPr>
          <w:color w:val="auto"/>
          <w:lang w:val="am-ET"/>
        </w:rPr>
        <w:lastRenderedPageBreak/>
        <w:t xml:space="preserve">tiến độ giải ngân </w:t>
      </w:r>
      <w:r w:rsidR="007F4918" w:rsidRPr="00662942">
        <w:rPr>
          <w:color w:val="auto"/>
          <w:lang w:val="am-ET"/>
        </w:rPr>
        <w:t>nhất là về thủ tục đầu tư, bồi thường</w:t>
      </w:r>
      <w:r w:rsidR="00216C62" w:rsidRPr="00662942">
        <w:rPr>
          <w:color w:val="auto"/>
          <w:lang w:val="am-ET"/>
        </w:rPr>
        <w:t>, giải phóng mặt bằng, đấu thầu</w:t>
      </w:r>
      <w:r w:rsidR="007F4918" w:rsidRPr="00662942">
        <w:rPr>
          <w:color w:val="auto"/>
          <w:lang w:val="am-ET"/>
        </w:rPr>
        <w:t>, nghiệm thu, thanh quyết toán. Tuân thủ nghiêm quy định của pháp luật về đấu thầu, bảo đảm tính công khai, minh bạch, không để xảy ra các khiếu nại, khiếu kiện làm chậm tiến độ</w:t>
      </w:r>
      <w:r w:rsidR="00216C62" w:rsidRPr="00662942">
        <w:rPr>
          <w:color w:val="auto"/>
          <w:lang w:val="am-ET"/>
        </w:rPr>
        <w:t xml:space="preserve">... Có chế tài nghiêm khắc đối với </w:t>
      </w:r>
      <w:r w:rsidRPr="00662942">
        <w:rPr>
          <w:color w:val="auto"/>
          <w:lang w:val="am-ET"/>
        </w:rPr>
        <w:t>các chủ đầu tư</w:t>
      </w:r>
      <w:r w:rsidR="00216C62" w:rsidRPr="00662942">
        <w:rPr>
          <w:color w:val="auto"/>
          <w:lang w:val="am-ET"/>
        </w:rPr>
        <w:t>, chủ dự án, tổ chức cá nhân cố tình gây khó khăn, cản trở làm chậm ti</w:t>
      </w:r>
      <w:r w:rsidR="007F4918" w:rsidRPr="00662942">
        <w:rPr>
          <w:color w:val="auto"/>
          <w:lang w:val="am-ET"/>
        </w:rPr>
        <w:t>ế</w:t>
      </w:r>
      <w:r w:rsidR="00216C62" w:rsidRPr="00662942">
        <w:rPr>
          <w:color w:val="auto"/>
          <w:lang w:val="am-ET"/>
        </w:rPr>
        <w:t xml:space="preserve">n độ giao, thực hiện và giải ngân kế hoạch vốn đầu tư công. </w:t>
      </w:r>
    </w:p>
    <w:p w14:paraId="27416C34" w14:textId="77777777" w:rsidR="00105474" w:rsidRPr="00A23572" w:rsidRDefault="00105474" w:rsidP="00FA086C">
      <w:pPr>
        <w:spacing w:before="120" w:after="120" w:line="264" w:lineRule="auto"/>
        <w:ind w:firstLine="709"/>
        <w:rPr>
          <w:color w:val="auto"/>
        </w:rPr>
      </w:pPr>
      <w:r w:rsidRPr="00662942">
        <w:rPr>
          <w:color w:val="auto"/>
          <w:lang w:val="am-ET"/>
        </w:rPr>
        <w:t xml:space="preserve">- </w:t>
      </w:r>
      <w:r w:rsidRPr="00A23572">
        <w:rPr>
          <w:color w:val="auto"/>
        </w:rPr>
        <w:t>Chỉ đạo các chủ đầu tư r</w:t>
      </w:r>
      <w:r w:rsidRPr="00662942">
        <w:rPr>
          <w:color w:val="auto"/>
          <w:lang w:val="am-ET"/>
        </w:rPr>
        <w:t xml:space="preserve">à soát, </w:t>
      </w:r>
      <w:r w:rsidR="00B141B2" w:rsidRPr="00662942">
        <w:rPr>
          <w:color w:val="auto"/>
          <w:lang w:val="am-ET"/>
        </w:rPr>
        <w:t xml:space="preserve">kịp thời </w:t>
      </w:r>
      <w:r w:rsidRPr="00662942">
        <w:rPr>
          <w:color w:val="auto"/>
          <w:lang w:val="am-ET"/>
        </w:rPr>
        <w:t>đề xuất</w:t>
      </w:r>
      <w:r w:rsidRPr="00A23572">
        <w:rPr>
          <w:color w:val="auto"/>
        </w:rPr>
        <w:t xml:space="preserve"> </w:t>
      </w:r>
      <w:r w:rsidR="00B141B2" w:rsidRPr="00662942">
        <w:rPr>
          <w:color w:val="auto"/>
          <w:lang w:val="am-ET"/>
        </w:rPr>
        <w:t>cấp thẩm quyền</w:t>
      </w:r>
      <w:r w:rsidRPr="00662942">
        <w:rPr>
          <w:color w:val="auto"/>
          <w:lang w:val="am-ET"/>
        </w:rPr>
        <w:t xml:space="preserve"> điều chuyển</w:t>
      </w:r>
      <w:r w:rsidRPr="00A23572">
        <w:rPr>
          <w:color w:val="auto"/>
        </w:rPr>
        <w:t xml:space="preserve"> </w:t>
      </w:r>
      <w:r w:rsidRPr="00662942">
        <w:rPr>
          <w:color w:val="auto"/>
          <w:lang w:val="am-ET"/>
        </w:rPr>
        <w:t>kế hoạch vốn đối với các dự án không</w:t>
      </w:r>
      <w:r w:rsidRPr="00A23572">
        <w:rPr>
          <w:color w:val="auto"/>
        </w:rPr>
        <w:t xml:space="preserve"> </w:t>
      </w:r>
      <w:r w:rsidRPr="00662942">
        <w:rPr>
          <w:color w:val="auto"/>
          <w:lang w:val="am-ET"/>
        </w:rPr>
        <w:t>có khả năng giải ngân hết vốn kế hoạch năm 2020 kéo dài</w:t>
      </w:r>
      <w:r w:rsidRPr="00A23572">
        <w:rPr>
          <w:color w:val="auto"/>
        </w:rPr>
        <w:t xml:space="preserve"> </w:t>
      </w:r>
      <w:r w:rsidRPr="00662942">
        <w:rPr>
          <w:color w:val="auto"/>
          <w:lang w:val="am-ET"/>
        </w:rPr>
        <w:t>và kế hoạch vốn năm 2021</w:t>
      </w:r>
      <w:r w:rsidRPr="00A23572">
        <w:rPr>
          <w:color w:val="auto"/>
        </w:rPr>
        <w:t xml:space="preserve"> </w:t>
      </w:r>
      <w:r w:rsidRPr="00662942">
        <w:rPr>
          <w:color w:val="auto"/>
          <w:lang w:val="am-ET"/>
        </w:rPr>
        <w:t>sang các dự án cần đẩy nhanh tiến độ</w:t>
      </w:r>
      <w:r w:rsidR="00B141B2" w:rsidRPr="00662942">
        <w:rPr>
          <w:color w:val="auto"/>
          <w:lang w:val="am-ET"/>
        </w:rPr>
        <w:t xml:space="preserve">, </w:t>
      </w:r>
      <w:r w:rsidR="00B141B2" w:rsidRPr="00A23572">
        <w:rPr>
          <w:color w:val="auto"/>
        </w:rPr>
        <w:t>tránh trường hợp phải điều chỉnh kế hoạch vốn đầu tư dồn vào cuối năm, ảnh hưởng đến tiến độ giải ngân. Thực hiện nghiêm túc chế độ báo cáo định kỳ về tình hình giải ngân vốn đầu tư công theo đúng quy định</w:t>
      </w:r>
      <w:r w:rsidRPr="00A23572">
        <w:rPr>
          <w:color w:val="auto"/>
        </w:rPr>
        <w:t>.</w:t>
      </w:r>
    </w:p>
    <w:p w14:paraId="01E46A40" w14:textId="501ADC68" w:rsidR="006E66EA" w:rsidRPr="00A23572" w:rsidRDefault="004A7186" w:rsidP="00FA086C">
      <w:pPr>
        <w:spacing w:before="120" w:after="120" w:line="264" w:lineRule="auto"/>
        <w:ind w:firstLine="709"/>
        <w:rPr>
          <w:color w:val="auto"/>
          <w:szCs w:val="28"/>
        </w:rPr>
      </w:pPr>
      <w:r w:rsidRPr="00662942">
        <w:rPr>
          <w:color w:val="auto"/>
        </w:rPr>
        <w:t xml:space="preserve">- </w:t>
      </w:r>
      <w:r w:rsidRPr="00A23572">
        <w:rPr>
          <w:color w:val="auto"/>
          <w:szCs w:val="28"/>
        </w:rPr>
        <w:t>Tăng cường các biện pháp siết chặt kỷ luật tài chính - ngân sách nhà nước,</w:t>
      </w:r>
      <w:r w:rsidR="006E66EA" w:rsidRPr="00662942">
        <w:rPr>
          <w:color w:val="auto"/>
        </w:rPr>
        <w:t xml:space="preserve"> đẩy mạnh </w:t>
      </w:r>
      <w:r w:rsidR="006E66EA" w:rsidRPr="00A23572">
        <w:rPr>
          <w:color w:val="auto"/>
          <w:szCs w:val="28"/>
        </w:rPr>
        <w:t>công tác thanh tra, kiểm tra, công khai và giám sát việc sử dụng ngân sách Nhà nước</w:t>
      </w:r>
      <w:r w:rsidR="006E66EA" w:rsidRPr="00662942">
        <w:rPr>
          <w:color w:val="auto"/>
        </w:rPr>
        <w:t>; điều hành chi ngân sách nhà nước chặt chẽ, tiết kiệm trong phạm vi dự toán được giao</w:t>
      </w:r>
      <w:r w:rsidRPr="00662942">
        <w:rPr>
          <w:color w:val="auto"/>
        </w:rPr>
        <w:t xml:space="preserve">; </w:t>
      </w:r>
      <w:r w:rsidR="000A3B24" w:rsidRPr="000A3B24">
        <w:rPr>
          <w:color w:val="auto"/>
        </w:rPr>
        <w:t>t</w:t>
      </w:r>
      <w:r w:rsidR="006E66EA" w:rsidRPr="00662942">
        <w:rPr>
          <w:color w:val="auto"/>
        </w:rPr>
        <w:t xml:space="preserve">hực hiện cắt giảm chi thường xuyên </w:t>
      </w:r>
      <w:r w:rsidRPr="00662942">
        <w:rPr>
          <w:color w:val="auto"/>
        </w:rPr>
        <w:t>để ưu tiên bổ sung nguồn lực phục vụ phòng, chống dị</w:t>
      </w:r>
      <w:r w:rsidR="000A3B24">
        <w:rPr>
          <w:color w:val="auto"/>
        </w:rPr>
        <w:t>ch Covid-19</w:t>
      </w:r>
      <w:r w:rsidR="000A3B24" w:rsidRPr="000A3B24">
        <w:rPr>
          <w:color w:val="auto"/>
        </w:rPr>
        <w:t xml:space="preserve"> </w:t>
      </w:r>
      <w:r w:rsidRPr="00662942">
        <w:rPr>
          <w:color w:val="auto"/>
        </w:rPr>
        <w:t>theo chỉ đạo của Thủ tướng chính phủ.</w:t>
      </w:r>
      <w:r w:rsidR="006E66EA" w:rsidRPr="00A23572">
        <w:rPr>
          <w:color w:val="auto"/>
          <w:szCs w:val="28"/>
        </w:rPr>
        <w:t xml:space="preserve"> </w:t>
      </w:r>
      <w:r w:rsidR="00F72492" w:rsidRPr="00662942">
        <w:rPr>
          <w:color w:val="auto"/>
        </w:rPr>
        <w:t>R</w:t>
      </w:r>
      <w:r w:rsidR="00F72492" w:rsidRPr="00A23572">
        <w:rPr>
          <w:color w:val="auto"/>
          <w:szCs w:val="28"/>
        </w:rPr>
        <w:t>à soát các chế độ, chính sách an sinh xã hội để đảm bảo chi đúng đối tượng, không để phát sinh tình trạng chậm, nợ chế độ, chính sách trên địa bàn</w:t>
      </w:r>
    </w:p>
    <w:p w14:paraId="01581D33" w14:textId="0C019DB4" w:rsidR="00482649" w:rsidRPr="000A3B24" w:rsidRDefault="001D0BA2" w:rsidP="00FA086C">
      <w:pPr>
        <w:spacing w:before="120" w:after="120" w:line="264" w:lineRule="auto"/>
        <w:ind w:firstLine="709"/>
        <w:rPr>
          <w:color w:val="auto"/>
          <w:szCs w:val="28"/>
        </w:rPr>
      </w:pPr>
      <w:r w:rsidRPr="00A23572">
        <w:rPr>
          <w:color w:val="auto"/>
          <w:szCs w:val="28"/>
        </w:rPr>
        <w:t xml:space="preserve">- Đề nghị tiếp tục chỉ đạo rà soát, đôn đốc </w:t>
      </w:r>
      <w:r w:rsidR="00566C64" w:rsidRPr="000A3B24">
        <w:rPr>
          <w:color w:val="auto"/>
          <w:szCs w:val="28"/>
        </w:rPr>
        <w:t xml:space="preserve">các cơ quan, </w:t>
      </w:r>
      <w:r w:rsidRPr="00A23572">
        <w:rPr>
          <w:color w:val="auto"/>
          <w:szCs w:val="28"/>
        </w:rPr>
        <w:t xml:space="preserve">đơn vị </w:t>
      </w:r>
      <w:r w:rsidR="00566C64" w:rsidRPr="00A23572">
        <w:rPr>
          <w:color w:val="auto"/>
          <w:szCs w:val="28"/>
        </w:rPr>
        <w:t>t</w:t>
      </w:r>
      <w:r w:rsidR="00566C64" w:rsidRPr="000A3B24">
        <w:rPr>
          <w:color w:val="auto"/>
          <w:szCs w:val="28"/>
        </w:rPr>
        <w:t>hực hiện nghiêm</w:t>
      </w:r>
      <w:r w:rsidR="00566C64" w:rsidRPr="00A23572">
        <w:rPr>
          <w:color w:val="auto"/>
          <w:szCs w:val="28"/>
        </w:rPr>
        <w:t xml:space="preserve"> </w:t>
      </w:r>
      <w:r w:rsidRPr="00FA086C">
        <w:rPr>
          <w:color w:val="auto"/>
          <w:szCs w:val="28"/>
        </w:rPr>
        <w:t xml:space="preserve">việc thu hồi </w:t>
      </w:r>
      <w:r w:rsidR="00EF1F7C" w:rsidRPr="00FA086C">
        <w:rPr>
          <w:color w:val="auto"/>
        </w:rPr>
        <w:t xml:space="preserve">vốn </w:t>
      </w:r>
      <w:r w:rsidRPr="00FA086C">
        <w:rPr>
          <w:color w:val="auto"/>
          <w:szCs w:val="28"/>
        </w:rPr>
        <w:t>tạm ứng.</w:t>
      </w:r>
      <w:r w:rsidR="00566C64" w:rsidRPr="000A3B24">
        <w:rPr>
          <w:color w:val="auto"/>
          <w:szCs w:val="28"/>
        </w:rPr>
        <w:t xml:space="preserve"> C</w:t>
      </w:r>
      <w:r w:rsidR="00482649" w:rsidRPr="00A23572">
        <w:rPr>
          <w:color w:val="auto"/>
          <w:szCs w:val="28"/>
        </w:rPr>
        <w:t>hỉ đạo triển khai thực hiện, giải quyết dứt điểm các kiến nghị, kết luận của Kiểm toán Nhà nước tại báo cáo kiểm toán ngân sách địa phương năm 2019. Và triển khai thực hiện các kết luận kiểm toán ngân sách địa phương năm 2020.</w:t>
      </w:r>
    </w:p>
    <w:p w14:paraId="2A1D3D1C" w14:textId="7DABFC4A" w:rsidR="00104319" w:rsidRPr="000A3B24" w:rsidRDefault="00104319" w:rsidP="00FA086C">
      <w:pPr>
        <w:spacing w:before="120" w:after="120" w:line="264" w:lineRule="auto"/>
        <w:ind w:firstLine="709"/>
        <w:rPr>
          <w:color w:val="auto"/>
          <w:szCs w:val="28"/>
        </w:rPr>
      </w:pPr>
      <w:r w:rsidRPr="000A3B24">
        <w:rPr>
          <w:color w:val="auto"/>
          <w:szCs w:val="28"/>
        </w:rPr>
        <w:t xml:space="preserve">Đề nghị Ủy ban nhân dân tỉnh chỉ đạo rà soát, </w:t>
      </w:r>
      <w:r w:rsidR="000D1017" w:rsidRPr="000A3B24">
        <w:rPr>
          <w:color w:val="auto"/>
          <w:szCs w:val="28"/>
        </w:rPr>
        <w:t xml:space="preserve">cập nhật, </w:t>
      </w:r>
      <w:r w:rsidRPr="000A3B24">
        <w:rPr>
          <w:color w:val="auto"/>
          <w:szCs w:val="28"/>
        </w:rPr>
        <w:t>điều chỉnh khớp đúng các số liệu giữa</w:t>
      </w:r>
      <w:r w:rsidR="000A3B24" w:rsidRPr="000A3B24">
        <w:rPr>
          <w:color w:val="auto"/>
          <w:szCs w:val="28"/>
        </w:rPr>
        <w:t xml:space="preserve"> các </w:t>
      </w:r>
      <w:r w:rsidR="000A3B24">
        <w:rPr>
          <w:color w:val="auto"/>
          <w:szCs w:val="28"/>
        </w:rPr>
        <w:t>Báo cáo</w:t>
      </w:r>
      <w:r w:rsidR="000A3B24" w:rsidRPr="000A3B24">
        <w:rPr>
          <w:color w:val="auto"/>
          <w:szCs w:val="28"/>
        </w:rPr>
        <w:t xml:space="preserve"> trình tại kỳ họp</w:t>
      </w:r>
      <w:r w:rsidRPr="000A3B24">
        <w:rPr>
          <w:color w:val="auto"/>
          <w:szCs w:val="28"/>
        </w:rPr>
        <w:t>.</w:t>
      </w:r>
    </w:p>
    <w:p w14:paraId="4EFB18F4" w14:textId="553BF730" w:rsidR="00DB412C" w:rsidRPr="00A23572" w:rsidRDefault="00DB412C" w:rsidP="00FA086C">
      <w:pPr>
        <w:spacing w:before="120" w:after="120" w:line="264" w:lineRule="auto"/>
        <w:rPr>
          <w:color w:val="auto"/>
          <w:szCs w:val="28"/>
        </w:rPr>
      </w:pPr>
      <w:r w:rsidRPr="00A23572">
        <w:rPr>
          <w:color w:val="auto"/>
          <w:szCs w:val="28"/>
        </w:rPr>
        <w:tab/>
      </w:r>
      <w:r w:rsidR="00074C06" w:rsidRPr="00A23572">
        <w:rPr>
          <w:color w:val="auto"/>
          <w:szCs w:val="28"/>
        </w:rPr>
        <w:t xml:space="preserve">Trên đây là </w:t>
      </w:r>
      <w:r w:rsidR="00710446" w:rsidRPr="00A23572">
        <w:rPr>
          <w:color w:val="auto"/>
          <w:szCs w:val="28"/>
        </w:rPr>
        <w:t xml:space="preserve">Báo </w:t>
      </w:r>
      <w:r w:rsidR="00074C06" w:rsidRPr="00A23572">
        <w:rPr>
          <w:color w:val="auto"/>
          <w:szCs w:val="28"/>
        </w:rPr>
        <w:t>cáo thẩm tra của Ban Kinh tế - Ngân sách. Kính trình Hội đồng nhân dân tỉnh Khóa XI</w:t>
      </w:r>
      <w:r w:rsidR="00CF5588" w:rsidRPr="00662942">
        <w:rPr>
          <w:color w:val="auto"/>
        </w:rPr>
        <w:t>I</w:t>
      </w:r>
      <w:r w:rsidR="00074C06" w:rsidRPr="00A23572">
        <w:rPr>
          <w:color w:val="auto"/>
          <w:szCs w:val="28"/>
        </w:rPr>
        <w:t xml:space="preserve"> Kỳ họp thứ </w:t>
      </w:r>
      <w:r w:rsidR="00CF5588" w:rsidRPr="00662942">
        <w:rPr>
          <w:color w:val="auto"/>
        </w:rPr>
        <w:t>nhất</w:t>
      </w:r>
      <w:r w:rsidR="00074C06" w:rsidRPr="00A23572">
        <w:rPr>
          <w:color w:val="auto"/>
          <w:szCs w:val="28"/>
        </w:rPr>
        <w:t xml:space="preserve"> xem xét, quyết định./.</w:t>
      </w:r>
    </w:p>
    <w:tbl>
      <w:tblPr>
        <w:tblW w:w="5000" w:type="pct"/>
        <w:tblLook w:val="01E0" w:firstRow="1" w:lastRow="1" w:firstColumn="1" w:lastColumn="1" w:noHBand="0" w:noVBand="0"/>
      </w:tblPr>
      <w:tblGrid>
        <w:gridCol w:w="4315"/>
        <w:gridCol w:w="4973"/>
      </w:tblGrid>
      <w:tr w:rsidR="00A23572" w:rsidRPr="00A23572" w14:paraId="4EFB1902" w14:textId="77777777" w:rsidTr="00C00797">
        <w:tc>
          <w:tcPr>
            <w:tcW w:w="2323" w:type="pct"/>
            <w:shd w:val="clear" w:color="auto" w:fill="auto"/>
          </w:tcPr>
          <w:p w14:paraId="4EFB18F5" w14:textId="77777777" w:rsidR="00C00797" w:rsidRPr="00A23572" w:rsidRDefault="00C00797" w:rsidP="007C0A95">
            <w:pPr>
              <w:spacing w:before="60"/>
              <w:rPr>
                <w:b/>
                <w:i/>
                <w:color w:val="auto"/>
                <w:sz w:val="24"/>
              </w:rPr>
            </w:pPr>
            <w:r w:rsidRPr="00A23572">
              <w:rPr>
                <w:b/>
                <w:i/>
                <w:color w:val="auto"/>
                <w:sz w:val="24"/>
              </w:rPr>
              <w:t>Nơi nhận:</w:t>
            </w:r>
          </w:p>
          <w:p w14:paraId="4EFB18F6" w14:textId="77777777" w:rsidR="001E04D4" w:rsidRPr="00A23572" w:rsidRDefault="001E04D4" w:rsidP="007C0A95">
            <w:pPr>
              <w:rPr>
                <w:color w:val="auto"/>
                <w:sz w:val="22"/>
              </w:rPr>
            </w:pPr>
            <w:r w:rsidRPr="00A23572">
              <w:rPr>
                <w:color w:val="auto"/>
                <w:sz w:val="22"/>
              </w:rPr>
              <w:t>- Thường trực HĐND tỉnh;</w:t>
            </w:r>
          </w:p>
          <w:p w14:paraId="4EFB18F7" w14:textId="77777777" w:rsidR="00074C06" w:rsidRPr="00662942" w:rsidRDefault="00074C06" w:rsidP="007C0A95">
            <w:pPr>
              <w:rPr>
                <w:color w:val="auto"/>
                <w:sz w:val="22"/>
              </w:rPr>
            </w:pPr>
            <w:r w:rsidRPr="00662942">
              <w:rPr>
                <w:color w:val="auto"/>
                <w:sz w:val="22"/>
              </w:rPr>
              <w:t>- UBND tỉnh;</w:t>
            </w:r>
          </w:p>
          <w:p w14:paraId="4EFB18F8" w14:textId="77777777" w:rsidR="00C00797" w:rsidRPr="00A23572" w:rsidRDefault="00C00797" w:rsidP="007C0A95">
            <w:pPr>
              <w:rPr>
                <w:color w:val="auto"/>
                <w:sz w:val="22"/>
              </w:rPr>
            </w:pPr>
            <w:r w:rsidRPr="00A23572">
              <w:rPr>
                <w:color w:val="auto"/>
                <w:sz w:val="22"/>
              </w:rPr>
              <w:t>- Đại biểu HĐND tỉnh;</w:t>
            </w:r>
          </w:p>
          <w:p w14:paraId="4EFB18F9" w14:textId="77777777" w:rsidR="00C00797" w:rsidRPr="00A23572" w:rsidRDefault="00C00797" w:rsidP="007C0A95">
            <w:pPr>
              <w:rPr>
                <w:color w:val="auto"/>
              </w:rPr>
            </w:pPr>
            <w:r w:rsidRPr="00A23572">
              <w:rPr>
                <w:color w:val="auto"/>
                <w:sz w:val="22"/>
              </w:rPr>
              <w:t>- Lưu: VT, KT-NS</w:t>
            </w:r>
            <w:r w:rsidRPr="00A23572">
              <w:rPr>
                <w:color w:val="auto"/>
                <w:sz w:val="14"/>
              </w:rPr>
              <w:t>.</w:t>
            </w:r>
          </w:p>
        </w:tc>
        <w:tc>
          <w:tcPr>
            <w:tcW w:w="2677" w:type="pct"/>
            <w:shd w:val="clear" w:color="auto" w:fill="auto"/>
          </w:tcPr>
          <w:p w14:paraId="4EFB18FA" w14:textId="77777777" w:rsidR="00C00797" w:rsidRPr="00A23572" w:rsidRDefault="00C00797" w:rsidP="007C0A95">
            <w:pPr>
              <w:spacing w:before="60"/>
              <w:jc w:val="center"/>
              <w:rPr>
                <w:b/>
                <w:color w:val="auto"/>
              </w:rPr>
            </w:pPr>
            <w:r w:rsidRPr="00A23572">
              <w:rPr>
                <w:b/>
                <w:color w:val="auto"/>
              </w:rPr>
              <w:t xml:space="preserve">TM. BAN KINH TẾ </w:t>
            </w:r>
            <w:r w:rsidR="00C14AF3" w:rsidRPr="00A23572">
              <w:rPr>
                <w:b/>
                <w:color w:val="auto"/>
                <w:lang w:val="en-US"/>
              </w:rPr>
              <w:t>-</w:t>
            </w:r>
            <w:r w:rsidRPr="00A23572">
              <w:rPr>
                <w:b/>
                <w:color w:val="auto"/>
              </w:rPr>
              <w:t xml:space="preserve"> NGÂN SÁCH</w:t>
            </w:r>
          </w:p>
          <w:p w14:paraId="4EFB18FB" w14:textId="77777777" w:rsidR="00C00797" w:rsidRPr="00A23572" w:rsidRDefault="00C00797" w:rsidP="007C0A95">
            <w:pPr>
              <w:jc w:val="center"/>
              <w:rPr>
                <w:b/>
                <w:color w:val="auto"/>
                <w:sz w:val="26"/>
              </w:rPr>
            </w:pPr>
            <w:r w:rsidRPr="00A23572">
              <w:rPr>
                <w:b/>
                <w:color w:val="auto"/>
              </w:rPr>
              <w:t>TRƯỞNG BAN</w:t>
            </w:r>
          </w:p>
          <w:p w14:paraId="62E3C64F" w14:textId="44A9C1A2" w:rsidR="00100772" w:rsidRDefault="008627E3" w:rsidP="007C0A95">
            <w:pPr>
              <w:jc w:val="center"/>
              <w:rPr>
                <w:b/>
                <w:color w:val="auto"/>
                <w:sz w:val="26"/>
                <w:lang w:val="en-US"/>
              </w:rPr>
            </w:pPr>
            <w:r>
              <w:rPr>
                <w:b/>
                <w:color w:val="auto"/>
                <w:sz w:val="26"/>
                <w:lang w:val="en-US"/>
              </w:rPr>
              <w:t>Đã ký</w:t>
            </w:r>
            <w:bookmarkStart w:id="0" w:name="_GoBack"/>
            <w:bookmarkEnd w:id="0"/>
          </w:p>
          <w:p w14:paraId="573BAB80" w14:textId="77777777" w:rsidR="00100772" w:rsidRPr="00A23572" w:rsidRDefault="00100772" w:rsidP="007C0A95">
            <w:pPr>
              <w:jc w:val="center"/>
              <w:rPr>
                <w:b/>
                <w:color w:val="auto"/>
                <w:sz w:val="26"/>
                <w:lang w:val="en-US"/>
              </w:rPr>
            </w:pPr>
          </w:p>
          <w:p w14:paraId="4EFB1901" w14:textId="77777777" w:rsidR="00C00797" w:rsidRPr="00A23572" w:rsidRDefault="00C00797" w:rsidP="00BD0FD2">
            <w:pPr>
              <w:spacing w:before="40"/>
              <w:jc w:val="center"/>
              <w:rPr>
                <w:b/>
                <w:color w:val="auto"/>
                <w:sz w:val="26"/>
              </w:rPr>
            </w:pPr>
            <w:r w:rsidRPr="00A23572">
              <w:rPr>
                <w:b/>
                <w:color w:val="auto"/>
              </w:rPr>
              <w:t>Hồ Văn Đà</w:t>
            </w:r>
          </w:p>
        </w:tc>
      </w:tr>
    </w:tbl>
    <w:p w14:paraId="4EFB1903" w14:textId="77777777" w:rsidR="00DB412C" w:rsidRPr="00A23572" w:rsidRDefault="00DB412C" w:rsidP="00671DFE">
      <w:pPr>
        <w:spacing w:before="120" w:after="120"/>
        <w:rPr>
          <w:color w:val="auto"/>
          <w:lang w:val="en-US"/>
        </w:rPr>
      </w:pPr>
    </w:p>
    <w:sectPr w:rsidR="00DB412C" w:rsidRPr="00A23572" w:rsidSect="00370B2F">
      <w:headerReference w:type="default" r:id="rId12"/>
      <w:headerReference w:type="first" r:id="rId13"/>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228D3" w14:textId="77777777" w:rsidR="00E43952" w:rsidRDefault="00E43952" w:rsidP="00DE001E">
      <w:r>
        <w:separator/>
      </w:r>
    </w:p>
  </w:endnote>
  <w:endnote w:type="continuationSeparator" w:id="0">
    <w:p w14:paraId="142912BF" w14:textId="77777777" w:rsidR="00E43952" w:rsidRDefault="00E43952" w:rsidP="00DE001E">
      <w:r>
        <w:continuationSeparator/>
      </w:r>
    </w:p>
  </w:endnote>
  <w:endnote w:type="continuationNotice" w:id="1">
    <w:p w14:paraId="2FCEDCFE" w14:textId="77777777" w:rsidR="00E43952" w:rsidRDefault="00E43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D856E" w14:textId="77777777" w:rsidR="00E43952" w:rsidRDefault="00E43952" w:rsidP="00DE001E">
      <w:r>
        <w:separator/>
      </w:r>
    </w:p>
  </w:footnote>
  <w:footnote w:type="continuationSeparator" w:id="0">
    <w:p w14:paraId="681E0195" w14:textId="77777777" w:rsidR="00E43952" w:rsidRDefault="00E43952" w:rsidP="00DE001E">
      <w:r>
        <w:continuationSeparator/>
      </w:r>
    </w:p>
  </w:footnote>
  <w:footnote w:type="continuationNotice" w:id="1">
    <w:p w14:paraId="59BBA6AC" w14:textId="77777777" w:rsidR="00E43952" w:rsidRDefault="00E43952"/>
  </w:footnote>
  <w:footnote w:id="2">
    <w:p w14:paraId="4EFB1912" w14:textId="6A41FDF5" w:rsidR="00DD2F7A" w:rsidRPr="00482649" w:rsidRDefault="00DD2F7A" w:rsidP="00A23572">
      <w:pPr>
        <w:rPr>
          <w:color w:val="auto"/>
          <w:spacing w:val="-2"/>
          <w:sz w:val="20"/>
          <w:szCs w:val="20"/>
        </w:rPr>
      </w:pPr>
      <w:r w:rsidRPr="00482649">
        <w:rPr>
          <w:color w:val="auto"/>
          <w:spacing w:val="-2"/>
          <w:sz w:val="20"/>
          <w:szCs w:val="20"/>
          <w:vertAlign w:val="superscript"/>
        </w:rPr>
        <w:t>(</w:t>
      </w:r>
      <w:r w:rsidRPr="00482649">
        <w:rPr>
          <w:rStyle w:val="FootnoteReference"/>
          <w:color w:val="auto"/>
          <w:spacing w:val="-2"/>
          <w:sz w:val="20"/>
          <w:szCs w:val="20"/>
        </w:rPr>
        <w:footnoteRef/>
      </w:r>
      <w:r w:rsidRPr="00482649">
        <w:rPr>
          <w:color w:val="auto"/>
          <w:spacing w:val="-2"/>
          <w:sz w:val="20"/>
          <w:szCs w:val="20"/>
          <w:vertAlign w:val="superscript"/>
        </w:rPr>
        <w:t>)</w:t>
      </w:r>
      <w:r w:rsidRPr="00482649">
        <w:rPr>
          <w:b/>
          <w:color w:val="auto"/>
          <w:spacing w:val="-2"/>
          <w:sz w:val="20"/>
          <w:szCs w:val="20"/>
        </w:rPr>
        <w:t xml:space="preserve"> </w:t>
      </w:r>
      <w:r w:rsidR="007703F2" w:rsidRPr="00482649">
        <w:rPr>
          <w:color w:val="auto"/>
          <w:spacing w:val="-2"/>
          <w:sz w:val="20"/>
          <w:szCs w:val="20"/>
          <w:lang w:val="en-US"/>
        </w:rPr>
        <w:t>Trong đó</w:t>
      </w:r>
      <w:r w:rsidRPr="00482649">
        <w:rPr>
          <w:color w:val="auto"/>
          <w:spacing w:val="-2"/>
          <w:sz w:val="20"/>
          <w:szCs w:val="20"/>
          <w:lang w:val="am-ET"/>
        </w:rPr>
        <w:t xml:space="preserve">: Thu </w:t>
      </w:r>
      <w:r w:rsidR="007703F2" w:rsidRPr="00482649">
        <w:rPr>
          <w:color w:val="auto"/>
          <w:spacing w:val="-2"/>
          <w:sz w:val="20"/>
          <w:szCs w:val="20"/>
          <w:lang w:val="en-US"/>
        </w:rPr>
        <w:t>nội địa</w:t>
      </w:r>
      <w:r w:rsidRPr="00482649">
        <w:rPr>
          <w:color w:val="auto"/>
          <w:spacing w:val="-2"/>
          <w:sz w:val="20"/>
          <w:szCs w:val="20"/>
        </w:rPr>
        <w:t xml:space="preserve"> </w:t>
      </w:r>
      <w:r w:rsidR="007703F2" w:rsidRPr="00482649">
        <w:rPr>
          <w:color w:val="auto"/>
          <w:spacing w:val="-2"/>
          <w:sz w:val="20"/>
          <w:szCs w:val="20"/>
          <w:lang w:val="en-US"/>
        </w:rPr>
        <w:t>3.25</w:t>
      </w:r>
      <w:r w:rsidR="00085122" w:rsidRPr="00482649">
        <w:rPr>
          <w:color w:val="auto"/>
          <w:spacing w:val="-2"/>
          <w:sz w:val="20"/>
          <w:szCs w:val="20"/>
          <w:lang w:val="en-US"/>
        </w:rPr>
        <w:t>3</w:t>
      </w:r>
      <w:r w:rsidRPr="00482649">
        <w:rPr>
          <w:color w:val="auto"/>
          <w:spacing w:val="-2"/>
          <w:sz w:val="20"/>
          <w:szCs w:val="20"/>
        </w:rPr>
        <w:t>.</w:t>
      </w:r>
      <w:r w:rsidR="00085122" w:rsidRPr="00482649">
        <w:rPr>
          <w:color w:val="auto"/>
          <w:spacing w:val="-2"/>
          <w:sz w:val="20"/>
          <w:szCs w:val="20"/>
          <w:lang w:val="en-US"/>
        </w:rPr>
        <w:t>2</w:t>
      </w:r>
      <w:r w:rsidRPr="00482649">
        <w:rPr>
          <w:color w:val="auto"/>
          <w:spacing w:val="-2"/>
          <w:sz w:val="20"/>
          <w:szCs w:val="20"/>
        </w:rPr>
        <w:t>00 triệu đồng</w:t>
      </w:r>
      <w:r w:rsidR="007703F2" w:rsidRPr="00482649">
        <w:rPr>
          <w:color w:val="auto"/>
          <w:spacing w:val="-2"/>
          <w:sz w:val="20"/>
          <w:szCs w:val="20"/>
          <w:lang w:val="en-US"/>
        </w:rPr>
        <w:t>; thu cân đối từ hoạt động xuất nhập khẩu 2</w:t>
      </w:r>
      <w:r w:rsidR="00085122" w:rsidRPr="00482649">
        <w:rPr>
          <w:color w:val="auto"/>
          <w:spacing w:val="-2"/>
          <w:sz w:val="20"/>
          <w:szCs w:val="20"/>
          <w:lang w:val="en-US"/>
        </w:rPr>
        <w:t>46</w:t>
      </w:r>
      <w:r w:rsidR="007703F2" w:rsidRPr="00482649">
        <w:rPr>
          <w:color w:val="auto"/>
          <w:spacing w:val="-2"/>
          <w:sz w:val="20"/>
          <w:szCs w:val="20"/>
          <w:lang w:val="en-US"/>
        </w:rPr>
        <w:t>.</w:t>
      </w:r>
      <w:r w:rsidR="00085122" w:rsidRPr="00482649">
        <w:rPr>
          <w:color w:val="auto"/>
          <w:spacing w:val="-2"/>
          <w:sz w:val="20"/>
          <w:szCs w:val="20"/>
          <w:lang w:val="en-US"/>
        </w:rPr>
        <w:t>8</w:t>
      </w:r>
      <w:r w:rsidR="007703F2" w:rsidRPr="00482649">
        <w:rPr>
          <w:color w:val="auto"/>
          <w:spacing w:val="-2"/>
          <w:sz w:val="20"/>
          <w:szCs w:val="20"/>
          <w:lang w:val="en-US"/>
        </w:rPr>
        <w:t>00 triệu đồng.</w:t>
      </w:r>
    </w:p>
  </w:footnote>
  <w:footnote w:id="3">
    <w:p w14:paraId="54F148D0" w14:textId="13754908" w:rsidR="00C81075" w:rsidRPr="00662942" w:rsidRDefault="00C81075" w:rsidP="00A23572">
      <w:pPr>
        <w:pStyle w:val="FootnoteText"/>
        <w:rPr>
          <w:color w:val="auto"/>
        </w:rPr>
      </w:pPr>
      <w:r w:rsidRPr="00662942">
        <w:rPr>
          <w:color w:val="auto"/>
          <w:vertAlign w:val="superscript"/>
        </w:rPr>
        <w:t>(</w:t>
      </w:r>
      <w:r w:rsidRPr="00482649">
        <w:rPr>
          <w:rStyle w:val="FootnoteReference"/>
          <w:color w:val="auto"/>
        </w:rPr>
        <w:footnoteRef/>
      </w:r>
      <w:r w:rsidRPr="00662942">
        <w:rPr>
          <w:color w:val="auto"/>
          <w:vertAlign w:val="superscript"/>
        </w:rPr>
        <w:t>)</w:t>
      </w:r>
      <w:r w:rsidRPr="00482649">
        <w:rPr>
          <w:color w:val="auto"/>
        </w:rPr>
        <w:t xml:space="preserve"> </w:t>
      </w:r>
      <w:r w:rsidR="00C93965" w:rsidRPr="00662942">
        <w:rPr>
          <w:color w:val="auto"/>
        </w:rPr>
        <w:t>Như:</w:t>
      </w:r>
      <w:r w:rsidRPr="00662942">
        <w:rPr>
          <w:color w:val="auto"/>
        </w:rPr>
        <w:t xml:space="preserve"> </w:t>
      </w:r>
      <w:r w:rsidR="00C93965" w:rsidRPr="00482649">
        <w:rPr>
          <w:color w:val="auto"/>
        </w:rPr>
        <w:t>Thu từ khu vực doanh nghiệp Nhà nước trung ương</w:t>
      </w:r>
      <w:r w:rsidR="00C93965" w:rsidRPr="00662942">
        <w:rPr>
          <w:color w:val="auto"/>
        </w:rPr>
        <w:t xml:space="preserve">: </w:t>
      </w:r>
      <w:r w:rsidR="00C93965" w:rsidRPr="00482649">
        <w:rPr>
          <w:color w:val="auto"/>
        </w:rPr>
        <w:t>ước thực hiện 06 tháng 290.100 triệu đồng, đạt 39,8% dự toán, bằng 127,1% so cùng kỳ năm trước</w:t>
      </w:r>
      <w:r w:rsidR="00C93965" w:rsidRPr="00662942">
        <w:rPr>
          <w:color w:val="auto"/>
        </w:rPr>
        <w:t>;</w:t>
      </w:r>
      <w:r w:rsidRPr="00662942">
        <w:rPr>
          <w:color w:val="auto"/>
        </w:rPr>
        <w:t xml:space="preserve"> </w:t>
      </w:r>
      <w:r w:rsidR="00C93965" w:rsidRPr="00662942">
        <w:rPr>
          <w:color w:val="auto"/>
        </w:rPr>
        <w:t>Thu từ khu vực doanh nghiệp Nhà nước địa phương: ước thực hiện 06 tháng 23.000 triệu đồng, đạt 76,7% dự toán, bằng 124,5% so cùng kỳ năm trước; Khu vực kinh tế ngoài quốc doanh: ước thực hiện 06 tháng 434.100 triệu đồng đạt 64,8% dự toán, bằng 135,8% so cùng kỳ năm trước; Thuế thu nhập cá nhân: ước thực hiện 06 tháng 73.300 triệu đồng, đạt 84,3% dự toán, bằng 121,7% so cùng kỳ năm trước; Thu từ hoạt động xổ số kiến thiết: ước thực hiện 06 tháng 53.300 triệu đồng, đạt 59,2% dự toán giao, bằng 124,2% so cùng kỳ năm trước….</w:t>
      </w:r>
    </w:p>
  </w:footnote>
  <w:footnote w:id="4">
    <w:p w14:paraId="21DE94C4" w14:textId="6985736F" w:rsidR="00C93965" w:rsidRPr="00662942" w:rsidRDefault="00A23572" w:rsidP="00A23572">
      <w:pPr>
        <w:pStyle w:val="FootnoteText"/>
        <w:rPr>
          <w:color w:val="auto"/>
        </w:rPr>
      </w:pPr>
      <w:r w:rsidRPr="00A23572">
        <w:rPr>
          <w:color w:val="auto"/>
          <w:vertAlign w:val="superscript"/>
        </w:rPr>
        <w:t>(</w:t>
      </w:r>
      <w:r w:rsidR="00C93965" w:rsidRPr="00A23572">
        <w:rPr>
          <w:rStyle w:val="FootnoteReference"/>
          <w:color w:val="auto"/>
        </w:rPr>
        <w:footnoteRef/>
      </w:r>
      <w:r w:rsidRPr="00A23572">
        <w:rPr>
          <w:color w:val="auto"/>
          <w:vertAlign w:val="superscript"/>
        </w:rPr>
        <w:t>)</w:t>
      </w:r>
      <w:r w:rsidR="00C93965" w:rsidRPr="00482649">
        <w:rPr>
          <w:color w:val="auto"/>
        </w:rPr>
        <w:t xml:space="preserve"> Ước thực hiện 06 tháng đầu năm 2021 là 70.800 triệu đồng, đạt 23,6% so dự toán và bằng 39,2% so cùng kỳ năm trước</w:t>
      </w:r>
      <w:r w:rsidR="00C93965" w:rsidRPr="00662942">
        <w:rPr>
          <w:color w:val="auto"/>
        </w:rPr>
        <w:t>.</w:t>
      </w:r>
    </w:p>
  </w:footnote>
  <w:footnote w:id="5">
    <w:p w14:paraId="1D00D3E9" w14:textId="060CC3D3" w:rsidR="00C93965" w:rsidRPr="00662942" w:rsidRDefault="00A23572" w:rsidP="00A23572">
      <w:pPr>
        <w:pStyle w:val="FootnoteText"/>
        <w:rPr>
          <w:color w:val="auto"/>
        </w:rPr>
      </w:pPr>
      <w:r w:rsidRPr="00A23572">
        <w:rPr>
          <w:color w:val="auto"/>
          <w:vertAlign w:val="superscript"/>
        </w:rPr>
        <w:t>(</w:t>
      </w:r>
      <w:r w:rsidR="00C93965" w:rsidRPr="00A23572">
        <w:rPr>
          <w:rStyle w:val="FootnoteReference"/>
          <w:color w:val="auto"/>
        </w:rPr>
        <w:footnoteRef/>
      </w:r>
      <w:r w:rsidRPr="00A23572">
        <w:rPr>
          <w:color w:val="auto"/>
          <w:vertAlign w:val="superscript"/>
        </w:rPr>
        <w:t>)</w:t>
      </w:r>
      <w:r w:rsidR="00C93965" w:rsidRPr="00482649">
        <w:rPr>
          <w:color w:val="auto"/>
        </w:rPr>
        <w:t xml:space="preserve"> Ước thực hiện 06 tháng</w:t>
      </w:r>
      <w:r w:rsidR="00C93965" w:rsidRPr="00662942">
        <w:rPr>
          <w:color w:val="auto"/>
        </w:rPr>
        <w:t xml:space="preserve"> đầu năm 2021 là</w:t>
      </w:r>
      <w:r w:rsidR="00C93965" w:rsidRPr="00482649">
        <w:rPr>
          <w:color w:val="auto"/>
        </w:rPr>
        <w:t xml:space="preserve"> 50.300 triệu đồng, đạt 6,2% so dự toán.</w:t>
      </w:r>
    </w:p>
  </w:footnote>
  <w:footnote w:id="6">
    <w:p w14:paraId="4EFB191A" w14:textId="12CA3111" w:rsidR="00DD2F7A" w:rsidRPr="00662942" w:rsidRDefault="00DD2F7A" w:rsidP="00A23572">
      <w:pPr>
        <w:pStyle w:val="FootnoteText"/>
        <w:rPr>
          <w:b/>
          <w:color w:val="auto"/>
        </w:rPr>
      </w:pPr>
      <w:r w:rsidRPr="00482649">
        <w:rPr>
          <w:color w:val="auto"/>
          <w:vertAlign w:val="superscript"/>
        </w:rPr>
        <w:t>(</w:t>
      </w:r>
      <w:r w:rsidRPr="00482649">
        <w:rPr>
          <w:rStyle w:val="FootnoteReference"/>
          <w:color w:val="auto"/>
        </w:rPr>
        <w:footnoteRef/>
      </w:r>
      <w:r w:rsidRPr="00482649">
        <w:rPr>
          <w:color w:val="auto"/>
          <w:vertAlign w:val="superscript"/>
        </w:rPr>
        <w:t>)</w:t>
      </w:r>
      <w:r w:rsidRPr="00482649">
        <w:rPr>
          <w:color w:val="auto"/>
        </w:rPr>
        <w:t xml:space="preserve"> Trong đó: </w:t>
      </w:r>
      <w:r w:rsidR="003D4081" w:rsidRPr="00482649">
        <w:rPr>
          <w:color w:val="auto"/>
        </w:rPr>
        <w:t>Dự toán chi ngân sách địa phương năm 2021 Hội đồng nhân dân tỉnh giao 7.842.265 triệu đồng; nhiệm vụ chi năm 2020 còn tiếp tục chuyển nguồn sang năm 2021 là 2.584.699 triệu đồng, nhiệm vụ chi Trung ương bổ sung trong năm 2021 là 14.122 triệu đồng.</w:t>
      </w:r>
    </w:p>
  </w:footnote>
  <w:footnote w:id="7">
    <w:p w14:paraId="4EFB191B" w14:textId="0B45BB63" w:rsidR="00DA6A79" w:rsidRPr="00482649" w:rsidRDefault="000B2237" w:rsidP="00A23572">
      <w:pPr>
        <w:pStyle w:val="FootnoteText"/>
        <w:rPr>
          <w:color w:val="auto"/>
          <w:spacing w:val="-6"/>
        </w:rPr>
      </w:pPr>
      <w:r w:rsidRPr="00662942">
        <w:rPr>
          <w:color w:val="auto"/>
          <w:spacing w:val="-6"/>
          <w:vertAlign w:val="superscript"/>
        </w:rPr>
        <w:t>(</w:t>
      </w:r>
      <w:r w:rsidR="00DA6A79" w:rsidRPr="00482649">
        <w:rPr>
          <w:rStyle w:val="FootnoteReference"/>
          <w:color w:val="auto"/>
          <w:spacing w:val="-6"/>
        </w:rPr>
        <w:footnoteRef/>
      </w:r>
      <w:r w:rsidRPr="00662942">
        <w:rPr>
          <w:color w:val="auto"/>
          <w:spacing w:val="-6"/>
          <w:vertAlign w:val="superscript"/>
        </w:rPr>
        <w:t>)</w:t>
      </w:r>
      <w:r w:rsidR="003D4081" w:rsidRPr="00482649">
        <w:rPr>
          <w:color w:val="auto"/>
          <w:spacing w:val="-6"/>
          <w:vertAlign w:val="superscript"/>
        </w:rPr>
        <w:t xml:space="preserve"> </w:t>
      </w:r>
      <w:r w:rsidR="003D4081" w:rsidRPr="00482649">
        <w:rPr>
          <w:color w:val="auto"/>
          <w:spacing w:val="-6"/>
        </w:rPr>
        <w:t>Loại trừ tạm ứng chưa thu hồi năm trước chuyển sang 480.895 triệu đồng, vốn kéo dài (vốn nước ngoài, Trung ương bổ sung mục tiêu) 771.751 triệu đồng, ước thực hiện chi đầu tư phát triển 6 tháng chỉ đạt 35,5%</w:t>
      </w:r>
      <w:r w:rsidR="00DA6A79" w:rsidRPr="00482649">
        <w:rPr>
          <w:color w:val="auto"/>
          <w:spacing w:val="-6"/>
        </w:rPr>
        <w:t>.</w:t>
      </w:r>
    </w:p>
  </w:footnote>
  <w:footnote w:id="8">
    <w:p w14:paraId="334063A3" w14:textId="77777777" w:rsidR="003D4081" w:rsidRPr="00482649" w:rsidRDefault="003D4081" w:rsidP="00A23572">
      <w:pPr>
        <w:pStyle w:val="FootnoteText"/>
        <w:rPr>
          <w:color w:val="auto"/>
        </w:rPr>
      </w:pPr>
      <w:r w:rsidRPr="00482649">
        <w:rPr>
          <w:color w:val="auto"/>
          <w:vertAlign w:val="superscript"/>
        </w:rPr>
        <w:t>(</w:t>
      </w:r>
      <w:r w:rsidRPr="00482649">
        <w:rPr>
          <w:rStyle w:val="FootnoteReference"/>
          <w:color w:val="auto"/>
        </w:rPr>
        <w:footnoteRef/>
      </w:r>
      <w:r w:rsidRPr="00482649">
        <w:rPr>
          <w:color w:val="auto"/>
          <w:vertAlign w:val="superscript"/>
        </w:rPr>
        <w:t>)</w:t>
      </w:r>
      <w:r w:rsidRPr="00482649">
        <w:rPr>
          <w:color w:val="auto"/>
        </w:rPr>
        <w:t xml:space="preserve"> Trong đó, kinh phí hỗ trợ 3 huyện (Đăk Hà, Sa Thầy, Tu Mơ Rông) phục vụ diễn tập 1.200 triệu đồng; kinh phí mua vắc xin và tổ chức phòng, chống dịch bệnh Viêm da nổi cục trên trâu bò 3.821 triệu đồng; kinh phí phòng, chống dịch Covid-19: 21.200 triệu đồng; kinh phí khắc phục thiệt hại do thiên tai gây ra 1.950 triệu đồng. </w:t>
      </w:r>
    </w:p>
  </w:footnote>
  <w:footnote w:id="9">
    <w:p w14:paraId="483B3A9B" w14:textId="77777777" w:rsidR="003D4081" w:rsidRPr="00482649" w:rsidRDefault="003D4081" w:rsidP="00A23572">
      <w:pPr>
        <w:pStyle w:val="FootnoteText"/>
        <w:rPr>
          <w:color w:val="auto"/>
        </w:rPr>
      </w:pPr>
      <w:r w:rsidRPr="00482649">
        <w:rPr>
          <w:color w:val="auto"/>
          <w:vertAlign w:val="superscript"/>
        </w:rPr>
        <w:t>(</w:t>
      </w:r>
      <w:r w:rsidRPr="00482649">
        <w:rPr>
          <w:rStyle w:val="FootnoteReference"/>
          <w:color w:val="auto"/>
        </w:rPr>
        <w:footnoteRef/>
      </w:r>
      <w:r w:rsidRPr="00482649">
        <w:rPr>
          <w:color w:val="auto"/>
          <w:vertAlign w:val="superscript"/>
        </w:rPr>
        <w:t>)</w:t>
      </w:r>
      <w:r w:rsidRPr="00482649">
        <w:rPr>
          <w:color w:val="auto"/>
        </w:rPr>
        <w:t xml:space="preserve"> Chủ yếu chi cho công tác phòng chống dịch bệnh Covid-19, dịch bệnh động vật trên địa bàn các huyện, thành phố.</w:t>
      </w:r>
    </w:p>
  </w:footnote>
  <w:footnote w:id="10">
    <w:p w14:paraId="28925559" w14:textId="5916D416" w:rsidR="00105474" w:rsidRPr="00482649" w:rsidRDefault="00105474" w:rsidP="00A23572">
      <w:pPr>
        <w:pStyle w:val="FootnoteText"/>
        <w:rPr>
          <w:color w:val="auto"/>
        </w:rPr>
      </w:pPr>
      <w:r w:rsidRPr="00482649">
        <w:rPr>
          <w:color w:val="auto"/>
          <w:vertAlign w:val="superscript"/>
        </w:rPr>
        <w:t>(</w:t>
      </w:r>
      <w:r w:rsidRPr="00482649">
        <w:rPr>
          <w:rStyle w:val="FootnoteReference"/>
          <w:color w:val="auto"/>
        </w:rPr>
        <w:footnoteRef/>
      </w:r>
      <w:r w:rsidRPr="00482649">
        <w:rPr>
          <w:color w:val="auto"/>
          <w:vertAlign w:val="superscript"/>
        </w:rPr>
        <w:t>)</w:t>
      </w:r>
      <w:r w:rsidRPr="00482649">
        <w:rPr>
          <w:color w:val="auto"/>
        </w:rPr>
        <w:t xml:space="preserve"> Công tác bầu cử Quốc hội khóa XV và đại biểu Hội đồng nhân dân các cấp nhiệm kỳ 2021-2026.</w:t>
      </w:r>
    </w:p>
  </w:footnote>
  <w:footnote w:id="11">
    <w:p w14:paraId="60E22246" w14:textId="07CD31F6" w:rsidR="001D0BA2" w:rsidRPr="00482649" w:rsidRDefault="001D0BA2" w:rsidP="00A23572">
      <w:pPr>
        <w:pStyle w:val="FootnoteText"/>
        <w:rPr>
          <w:color w:val="auto"/>
        </w:rPr>
      </w:pPr>
      <w:r w:rsidRPr="00482649">
        <w:rPr>
          <w:color w:val="auto"/>
          <w:vertAlign w:val="superscript"/>
        </w:rPr>
        <w:t>(</w:t>
      </w:r>
      <w:r w:rsidRPr="00482649">
        <w:rPr>
          <w:rStyle w:val="FootnoteReference"/>
          <w:color w:val="auto"/>
        </w:rPr>
        <w:footnoteRef/>
      </w:r>
      <w:r w:rsidRPr="00482649">
        <w:rPr>
          <w:color w:val="auto"/>
          <w:vertAlign w:val="superscript"/>
        </w:rPr>
        <w:t xml:space="preserve">) </w:t>
      </w:r>
      <w:r w:rsidRPr="00482649">
        <w:rPr>
          <w:color w:val="auto"/>
        </w:rPr>
        <w:t xml:space="preserve">Chi đầu tư từ các nguồn vốn thuộc ngân sách địa phương ước thực hiện 6 tháng 32,6%; Chi đầu tư từ các nguồn vốn thuộc ngân sách Trung ương ước thực hiện 6 tháng đạt 37,6 </w:t>
      </w:r>
      <w:r w:rsidRPr="00482649">
        <w:rPr>
          <w:color w:val="auto"/>
          <w:sz w:val="18"/>
          <w:szCs w:val="18"/>
        </w:rPr>
        <w:t>%</w:t>
      </w:r>
      <w:r w:rsidRPr="00482649">
        <w:rPr>
          <w:color w:val="auto"/>
          <w:sz w:val="18"/>
          <w:szCs w:val="18"/>
          <w:lang w:val="am-ET"/>
        </w:rPr>
        <w:t xml:space="preserve">; </w:t>
      </w:r>
      <w:r w:rsidRPr="00482649">
        <w:rPr>
          <w:color w:val="auto"/>
        </w:rPr>
        <w:t xml:space="preserve">   </w:t>
      </w:r>
    </w:p>
  </w:footnote>
  <w:footnote w:id="12">
    <w:p w14:paraId="39BCDCAF" w14:textId="762F9893" w:rsidR="001D0BA2" w:rsidRPr="00482649" w:rsidRDefault="001D0BA2" w:rsidP="00A23572">
      <w:pPr>
        <w:pStyle w:val="FootnoteText"/>
        <w:rPr>
          <w:color w:val="auto"/>
        </w:rPr>
      </w:pPr>
      <w:r w:rsidRPr="00482649">
        <w:rPr>
          <w:color w:val="auto"/>
          <w:vertAlign w:val="superscript"/>
        </w:rPr>
        <w:t>(</w:t>
      </w:r>
      <w:r w:rsidRPr="00482649">
        <w:rPr>
          <w:rStyle w:val="FootnoteReference"/>
          <w:color w:val="auto"/>
        </w:rPr>
        <w:footnoteRef/>
      </w:r>
      <w:r w:rsidRPr="00482649">
        <w:rPr>
          <w:color w:val="auto"/>
          <w:vertAlign w:val="superscript"/>
        </w:rPr>
        <w:t xml:space="preserve">) </w:t>
      </w:r>
      <w:r w:rsidRPr="00482649">
        <w:rPr>
          <w:color w:val="auto"/>
        </w:rPr>
        <w:t>Số dư tạm ứng quá hạn quý I/2021 là 59.073,4 triệu đồng, đến nay</w:t>
      </w:r>
      <w:r w:rsidR="00105474" w:rsidRPr="00482649">
        <w:rPr>
          <w:color w:val="auto"/>
        </w:rPr>
        <w:t>, đã thu hồi tạm ứng của 02 dự án (290 triệu đồng);</w:t>
      </w:r>
      <w:r w:rsidRPr="00482649">
        <w:rPr>
          <w:color w:val="auto"/>
        </w:rPr>
        <w:t xml:space="preserve"> tổng số tạm ứng quá hạn còn lại là 50.668 triệu đồng/ 06 dự án.</w:t>
      </w:r>
    </w:p>
  </w:footnote>
  <w:footnote w:id="13">
    <w:p w14:paraId="51709A4B" w14:textId="7766D459" w:rsidR="001D0BA2" w:rsidRPr="00482649" w:rsidRDefault="001D0BA2" w:rsidP="00A23572">
      <w:pPr>
        <w:pStyle w:val="FootnoteText"/>
        <w:rPr>
          <w:color w:val="auto"/>
        </w:rPr>
      </w:pPr>
      <w:r w:rsidRPr="00482649">
        <w:rPr>
          <w:color w:val="auto"/>
          <w:vertAlign w:val="superscript"/>
        </w:rPr>
        <w:t>(</w:t>
      </w:r>
      <w:r w:rsidRPr="00482649">
        <w:rPr>
          <w:rStyle w:val="FootnoteReference"/>
          <w:color w:val="auto"/>
        </w:rPr>
        <w:footnoteRef/>
      </w:r>
      <w:r w:rsidRPr="00482649">
        <w:rPr>
          <w:color w:val="auto"/>
          <w:vertAlign w:val="superscript"/>
        </w:rPr>
        <w:t>)</w:t>
      </w:r>
      <w:r w:rsidRPr="00482649">
        <w:rPr>
          <w:color w:val="auto"/>
        </w:rPr>
        <w:t xml:space="preserve"> Dự án cải tạo, nâng cấp các đoạn xung yếu trên Quốc lộ 24 (thành phần 2) đoạn qua tỉnh Kon 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81680882"/>
      <w:docPartObj>
        <w:docPartGallery w:val="Page Numbers (Top of Page)"/>
        <w:docPartUnique/>
      </w:docPartObj>
    </w:sdtPr>
    <w:sdtEndPr>
      <w:rPr>
        <w:noProof/>
      </w:rPr>
    </w:sdtEndPr>
    <w:sdtContent>
      <w:p w14:paraId="4EFB1910" w14:textId="77777777" w:rsidR="00C3319F" w:rsidRDefault="00C3319F">
        <w:pPr>
          <w:pStyle w:val="Header"/>
          <w:jc w:val="center"/>
        </w:pPr>
        <w:r>
          <w:rPr>
            <w:noProof w:val="0"/>
          </w:rPr>
          <w:fldChar w:fldCharType="begin"/>
        </w:r>
        <w:r>
          <w:instrText xml:space="preserve"> PAGE   \* MERGEFORMAT </w:instrText>
        </w:r>
        <w:r>
          <w:rPr>
            <w:noProof w:val="0"/>
          </w:rPr>
          <w:fldChar w:fldCharType="separate"/>
        </w:r>
        <w:r w:rsidR="008627E3">
          <w:t>4</w:t>
        </w:r>
        <w:r>
          <w:fldChar w:fldCharType="end"/>
        </w:r>
      </w:p>
    </w:sdtContent>
  </w:sdt>
  <w:p w14:paraId="4EFB1911" w14:textId="77777777" w:rsidR="00C3319F" w:rsidRDefault="00C33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83578" w14:textId="14AD4DAC" w:rsidR="0007404B" w:rsidRPr="0007404B" w:rsidRDefault="0007404B" w:rsidP="0007404B">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EE3"/>
    <w:multiLevelType w:val="hybridMultilevel"/>
    <w:tmpl w:val="5A0278DE"/>
    <w:lvl w:ilvl="0" w:tplc="6F1E2BCE">
      <w:start w:val="1"/>
      <w:numFmt w:val="decimal"/>
      <w:lvlText w:val="%1."/>
      <w:lvlJc w:val="left"/>
      <w:pPr>
        <w:ind w:left="8866"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B2B7A"/>
    <w:multiLevelType w:val="hybridMultilevel"/>
    <w:tmpl w:val="899CC68A"/>
    <w:lvl w:ilvl="0" w:tplc="023E4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CC54B8"/>
    <w:multiLevelType w:val="hybridMultilevel"/>
    <w:tmpl w:val="9F6C7A26"/>
    <w:lvl w:ilvl="0" w:tplc="44028E3A">
      <w:start w:val="1"/>
      <w:numFmt w:val="decimal"/>
      <w:lvlText w:val="%1."/>
      <w:lvlJc w:val="left"/>
      <w:pPr>
        <w:ind w:left="3479" w:hanging="360"/>
      </w:pPr>
      <w:rPr>
        <w:rFonts w:hint="default"/>
        <w:b/>
      </w:rPr>
    </w:lvl>
    <w:lvl w:ilvl="1" w:tplc="44028E3A">
      <w:start w:val="1"/>
      <w:numFmt w:val="decimal"/>
      <w:lvlText w:val="%2."/>
      <w:lvlJc w:val="left"/>
      <w:pPr>
        <w:ind w:left="2325" w:hanging="88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A236F4"/>
    <w:multiLevelType w:val="hybridMultilevel"/>
    <w:tmpl w:val="9F6C7A26"/>
    <w:lvl w:ilvl="0" w:tplc="44028E3A">
      <w:start w:val="1"/>
      <w:numFmt w:val="decimal"/>
      <w:lvlText w:val="%1."/>
      <w:lvlJc w:val="left"/>
      <w:pPr>
        <w:ind w:left="1080" w:hanging="360"/>
      </w:pPr>
      <w:rPr>
        <w:rFonts w:hint="default"/>
        <w:b/>
      </w:rPr>
    </w:lvl>
    <w:lvl w:ilvl="1" w:tplc="44028E3A">
      <w:start w:val="1"/>
      <w:numFmt w:val="decimal"/>
      <w:lvlText w:val="%2."/>
      <w:lvlJc w:val="left"/>
      <w:pPr>
        <w:ind w:left="2325" w:hanging="88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375D90"/>
    <w:multiLevelType w:val="hybridMultilevel"/>
    <w:tmpl w:val="5C20A352"/>
    <w:lvl w:ilvl="0" w:tplc="3468C9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495A31"/>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1D6956"/>
    <w:multiLevelType w:val="hybridMultilevel"/>
    <w:tmpl w:val="8C308C3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nsid w:val="7C4127B4"/>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2"/>
  </w:num>
  <w:num w:numId="5">
    <w:abstractNumId w:val="3"/>
  </w:num>
  <w:num w:numId="6">
    <w:abstractNumId w:val="1"/>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uyễn Xuân Khánh">
    <w15:presenceInfo w15:providerId="Windows Live" w15:userId="5defaa46afd95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80"/>
    <w:rsid w:val="000057C5"/>
    <w:rsid w:val="00010C17"/>
    <w:rsid w:val="00011615"/>
    <w:rsid w:val="00014059"/>
    <w:rsid w:val="00015149"/>
    <w:rsid w:val="00015198"/>
    <w:rsid w:val="00017497"/>
    <w:rsid w:val="000211AE"/>
    <w:rsid w:val="00024A6C"/>
    <w:rsid w:val="0002518B"/>
    <w:rsid w:val="00027312"/>
    <w:rsid w:val="000339C4"/>
    <w:rsid w:val="00035F0C"/>
    <w:rsid w:val="000365F2"/>
    <w:rsid w:val="00037976"/>
    <w:rsid w:val="00040D00"/>
    <w:rsid w:val="00042EF6"/>
    <w:rsid w:val="000431F2"/>
    <w:rsid w:val="000441F0"/>
    <w:rsid w:val="00045068"/>
    <w:rsid w:val="00050487"/>
    <w:rsid w:val="00052635"/>
    <w:rsid w:val="00053134"/>
    <w:rsid w:val="0005337E"/>
    <w:rsid w:val="0005657B"/>
    <w:rsid w:val="00056CF8"/>
    <w:rsid w:val="000609CE"/>
    <w:rsid w:val="00060A5D"/>
    <w:rsid w:val="00062C98"/>
    <w:rsid w:val="00065D61"/>
    <w:rsid w:val="0006781C"/>
    <w:rsid w:val="0007404B"/>
    <w:rsid w:val="00074C06"/>
    <w:rsid w:val="00077A89"/>
    <w:rsid w:val="000814BF"/>
    <w:rsid w:val="000831A3"/>
    <w:rsid w:val="000844FD"/>
    <w:rsid w:val="00085122"/>
    <w:rsid w:val="000851CB"/>
    <w:rsid w:val="00087B9C"/>
    <w:rsid w:val="00091217"/>
    <w:rsid w:val="00093A01"/>
    <w:rsid w:val="00096F57"/>
    <w:rsid w:val="000A0131"/>
    <w:rsid w:val="000A344E"/>
    <w:rsid w:val="000A3B24"/>
    <w:rsid w:val="000B2237"/>
    <w:rsid w:val="000B280C"/>
    <w:rsid w:val="000B2958"/>
    <w:rsid w:val="000C5EA2"/>
    <w:rsid w:val="000D1017"/>
    <w:rsid w:val="000D6C45"/>
    <w:rsid w:val="000D70C2"/>
    <w:rsid w:val="000E65AF"/>
    <w:rsid w:val="000E7963"/>
    <w:rsid w:val="000E79B0"/>
    <w:rsid w:val="000F23BF"/>
    <w:rsid w:val="000F694B"/>
    <w:rsid w:val="00100772"/>
    <w:rsid w:val="00104319"/>
    <w:rsid w:val="00105474"/>
    <w:rsid w:val="00106C13"/>
    <w:rsid w:val="00112464"/>
    <w:rsid w:val="001239B8"/>
    <w:rsid w:val="00124FFE"/>
    <w:rsid w:val="00127660"/>
    <w:rsid w:val="00127BC6"/>
    <w:rsid w:val="00130E0D"/>
    <w:rsid w:val="0013662F"/>
    <w:rsid w:val="00137EA3"/>
    <w:rsid w:val="001415FD"/>
    <w:rsid w:val="00142622"/>
    <w:rsid w:val="00143BE6"/>
    <w:rsid w:val="00143BF4"/>
    <w:rsid w:val="001446A4"/>
    <w:rsid w:val="00150EB9"/>
    <w:rsid w:val="00154985"/>
    <w:rsid w:val="00157EDC"/>
    <w:rsid w:val="001608C5"/>
    <w:rsid w:val="00160F85"/>
    <w:rsid w:val="001615F2"/>
    <w:rsid w:val="0016354F"/>
    <w:rsid w:val="00177B29"/>
    <w:rsid w:val="0018716A"/>
    <w:rsid w:val="00193DA0"/>
    <w:rsid w:val="001A19AE"/>
    <w:rsid w:val="001B36FE"/>
    <w:rsid w:val="001C606F"/>
    <w:rsid w:val="001D0BA2"/>
    <w:rsid w:val="001D18F0"/>
    <w:rsid w:val="001D2E44"/>
    <w:rsid w:val="001E04D4"/>
    <w:rsid w:val="001E1CCA"/>
    <w:rsid w:val="001E35F6"/>
    <w:rsid w:val="001F1054"/>
    <w:rsid w:val="001F3763"/>
    <w:rsid w:val="001F693E"/>
    <w:rsid w:val="001F7E46"/>
    <w:rsid w:val="00216C62"/>
    <w:rsid w:val="00217723"/>
    <w:rsid w:val="0023091E"/>
    <w:rsid w:val="00231E85"/>
    <w:rsid w:val="00241E09"/>
    <w:rsid w:val="002643B1"/>
    <w:rsid w:val="0026547C"/>
    <w:rsid w:val="00270868"/>
    <w:rsid w:val="002715F4"/>
    <w:rsid w:val="002731AC"/>
    <w:rsid w:val="002774A3"/>
    <w:rsid w:val="00291A40"/>
    <w:rsid w:val="00295C34"/>
    <w:rsid w:val="002A7899"/>
    <w:rsid w:val="002C513F"/>
    <w:rsid w:val="002D023B"/>
    <w:rsid w:val="002D3516"/>
    <w:rsid w:val="002E3A2C"/>
    <w:rsid w:val="00305960"/>
    <w:rsid w:val="00306AB4"/>
    <w:rsid w:val="00311C81"/>
    <w:rsid w:val="0031275C"/>
    <w:rsid w:val="00321C70"/>
    <w:rsid w:val="00331EA2"/>
    <w:rsid w:val="003420F5"/>
    <w:rsid w:val="003422AC"/>
    <w:rsid w:val="0034781F"/>
    <w:rsid w:val="00351C5A"/>
    <w:rsid w:val="00353CA7"/>
    <w:rsid w:val="00364ED3"/>
    <w:rsid w:val="00370B2F"/>
    <w:rsid w:val="003723D7"/>
    <w:rsid w:val="00395662"/>
    <w:rsid w:val="00396138"/>
    <w:rsid w:val="003A0D5D"/>
    <w:rsid w:val="003A6C9E"/>
    <w:rsid w:val="003B0F11"/>
    <w:rsid w:val="003B44B3"/>
    <w:rsid w:val="003B6625"/>
    <w:rsid w:val="003C39A2"/>
    <w:rsid w:val="003D4081"/>
    <w:rsid w:val="003D4662"/>
    <w:rsid w:val="003D4D42"/>
    <w:rsid w:val="003D59BC"/>
    <w:rsid w:val="003D6BA8"/>
    <w:rsid w:val="003E3F4E"/>
    <w:rsid w:val="003E611A"/>
    <w:rsid w:val="003E63A9"/>
    <w:rsid w:val="003F16AD"/>
    <w:rsid w:val="003F193B"/>
    <w:rsid w:val="003F2E2D"/>
    <w:rsid w:val="00401279"/>
    <w:rsid w:val="004072EB"/>
    <w:rsid w:val="00413A41"/>
    <w:rsid w:val="00415BF7"/>
    <w:rsid w:val="00420422"/>
    <w:rsid w:val="00423119"/>
    <w:rsid w:val="00427F70"/>
    <w:rsid w:val="00430C62"/>
    <w:rsid w:val="004325EF"/>
    <w:rsid w:val="00433A6D"/>
    <w:rsid w:val="00434D6A"/>
    <w:rsid w:val="00435BD4"/>
    <w:rsid w:val="00437391"/>
    <w:rsid w:val="004449BA"/>
    <w:rsid w:val="004452DD"/>
    <w:rsid w:val="00445799"/>
    <w:rsid w:val="00450CA2"/>
    <w:rsid w:val="004534B0"/>
    <w:rsid w:val="0045746A"/>
    <w:rsid w:val="00461551"/>
    <w:rsid w:val="00461B30"/>
    <w:rsid w:val="00465AEC"/>
    <w:rsid w:val="00465E38"/>
    <w:rsid w:val="00475480"/>
    <w:rsid w:val="00482649"/>
    <w:rsid w:val="00493DFB"/>
    <w:rsid w:val="00497107"/>
    <w:rsid w:val="004A03E3"/>
    <w:rsid w:val="004A08C1"/>
    <w:rsid w:val="004A4753"/>
    <w:rsid w:val="004A7186"/>
    <w:rsid w:val="004B3CD0"/>
    <w:rsid w:val="004B78CD"/>
    <w:rsid w:val="004C231D"/>
    <w:rsid w:val="004C279F"/>
    <w:rsid w:val="004C2BDA"/>
    <w:rsid w:val="004C3811"/>
    <w:rsid w:val="004C73E6"/>
    <w:rsid w:val="004E2809"/>
    <w:rsid w:val="004E4688"/>
    <w:rsid w:val="004E74C4"/>
    <w:rsid w:val="004F270A"/>
    <w:rsid w:val="004F285C"/>
    <w:rsid w:val="004F2D2D"/>
    <w:rsid w:val="00501082"/>
    <w:rsid w:val="00501A1B"/>
    <w:rsid w:val="005027A8"/>
    <w:rsid w:val="00511AFC"/>
    <w:rsid w:val="0051383A"/>
    <w:rsid w:val="00514668"/>
    <w:rsid w:val="005157D4"/>
    <w:rsid w:val="00515F00"/>
    <w:rsid w:val="00524BAF"/>
    <w:rsid w:val="00527372"/>
    <w:rsid w:val="00535C5B"/>
    <w:rsid w:val="00552A47"/>
    <w:rsid w:val="00563AA3"/>
    <w:rsid w:val="00566C64"/>
    <w:rsid w:val="00567CBB"/>
    <w:rsid w:val="00571210"/>
    <w:rsid w:val="0057377B"/>
    <w:rsid w:val="00577220"/>
    <w:rsid w:val="00580339"/>
    <w:rsid w:val="005846F2"/>
    <w:rsid w:val="005909D1"/>
    <w:rsid w:val="00592E14"/>
    <w:rsid w:val="00595970"/>
    <w:rsid w:val="00596FC6"/>
    <w:rsid w:val="005A42E9"/>
    <w:rsid w:val="005A733A"/>
    <w:rsid w:val="005A7876"/>
    <w:rsid w:val="005D621A"/>
    <w:rsid w:val="005D74C3"/>
    <w:rsid w:val="005D773D"/>
    <w:rsid w:val="005F28E2"/>
    <w:rsid w:val="005F3414"/>
    <w:rsid w:val="005F5473"/>
    <w:rsid w:val="00603D62"/>
    <w:rsid w:val="006114F3"/>
    <w:rsid w:val="00615E68"/>
    <w:rsid w:val="0062024F"/>
    <w:rsid w:val="00641945"/>
    <w:rsid w:val="006442CF"/>
    <w:rsid w:val="006444FA"/>
    <w:rsid w:val="00647E23"/>
    <w:rsid w:val="00656046"/>
    <w:rsid w:val="00662942"/>
    <w:rsid w:val="00670CFE"/>
    <w:rsid w:val="00671DFE"/>
    <w:rsid w:val="0067283E"/>
    <w:rsid w:val="006761FB"/>
    <w:rsid w:val="006770B9"/>
    <w:rsid w:val="00680D5A"/>
    <w:rsid w:val="00684FB2"/>
    <w:rsid w:val="00690383"/>
    <w:rsid w:val="0069088F"/>
    <w:rsid w:val="00690E39"/>
    <w:rsid w:val="00695AE0"/>
    <w:rsid w:val="006A1646"/>
    <w:rsid w:val="006B0118"/>
    <w:rsid w:val="006B46E0"/>
    <w:rsid w:val="006C15AE"/>
    <w:rsid w:val="006C36EB"/>
    <w:rsid w:val="006C65ED"/>
    <w:rsid w:val="006D07F7"/>
    <w:rsid w:val="006D430A"/>
    <w:rsid w:val="006E0789"/>
    <w:rsid w:val="006E66EA"/>
    <w:rsid w:val="006E7788"/>
    <w:rsid w:val="006F09F8"/>
    <w:rsid w:val="006F0B16"/>
    <w:rsid w:val="006F28A5"/>
    <w:rsid w:val="006F76E9"/>
    <w:rsid w:val="007016B3"/>
    <w:rsid w:val="0070319C"/>
    <w:rsid w:val="0070681E"/>
    <w:rsid w:val="00710446"/>
    <w:rsid w:val="00712FBC"/>
    <w:rsid w:val="00713EE2"/>
    <w:rsid w:val="007143F7"/>
    <w:rsid w:val="00716A16"/>
    <w:rsid w:val="007172AF"/>
    <w:rsid w:val="00717C21"/>
    <w:rsid w:val="00723D45"/>
    <w:rsid w:val="00725093"/>
    <w:rsid w:val="00726B4B"/>
    <w:rsid w:val="007328B4"/>
    <w:rsid w:val="007359DE"/>
    <w:rsid w:val="0074631A"/>
    <w:rsid w:val="0074663B"/>
    <w:rsid w:val="007501E5"/>
    <w:rsid w:val="00750D99"/>
    <w:rsid w:val="007515A1"/>
    <w:rsid w:val="007537BF"/>
    <w:rsid w:val="00756699"/>
    <w:rsid w:val="00757421"/>
    <w:rsid w:val="00757C2F"/>
    <w:rsid w:val="00762AEB"/>
    <w:rsid w:val="00764CBC"/>
    <w:rsid w:val="00765242"/>
    <w:rsid w:val="007703F2"/>
    <w:rsid w:val="00782645"/>
    <w:rsid w:val="00784D13"/>
    <w:rsid w:val="0079152F"/>
    <w:rsid w:val="00791AB2"/>
    <w:rsid w:val="007A18C5"/>
    <w:rsid w:val="007A3926"/>
    <w:rsid w:val="007A4627"/>
    <w:rsid w:val="007A5774"/>
    <w:rsid w:val="007B073E"/>
    <w:rsid w:val="007B20D7"/>
    <w:rsid w:val="007B625D"/>
    <w:rsid w:val="007B7EB9"/>
    <w:rsid w:val="007C0A95"/>
    <w:rsid w:val="007C2749"/>
    <w:rsid w:val="007C2F6C"/>
    <w:rsid w:val="007C639E"/>
    <w:rsid w:val="007D2E75"/>
    <w:rsid w:val="007D2FCB"/>
    <w:rsid w:val="007E008E"/>
    <w:rsid w:val="007E0E6C"/>
    <w:rsid w:val="007E106E"/>
    <w:rsid w:val="007E5BE2"/>
    <w:rsid w:val="007F2970"/>
    <w:rsid w:val="007F3157"/>
    <w:rsid w:val="007F475D"/>
    <w:rsid w:val="007F4918"/>
    <w:rsid w:val="007F4F29"/>
    <w:rsid w:val="00800726"/>
    <w:rsid w:val="008042A2"/>
    <w:rsid w:val="008076DC"/>
    <w:rsid w:val="008105C5"/>
    <w:rsid w:val="00812D46"/>
    <w:rsid w:val="00822FBA"/>
    <w:rsid w:val="008327EA"/>
    <w:rsid w:val="008432EF"/>
    <w:rsid w:val="0084467A"/>
    <w:rsid w:val="00846A36"/>
    <w:rsid w:val="0085042F"/>
    <w:rsid w:val="00852134"/>
    <w:rsid w:val="00853570"/>
    <w:rsid w:val="0085440D"/>
    <w:rsid w:val="00855B82"/>
    <w:rsid w:val="0085617C"/>
    <w:rsid w:val="008627E3"/>
    <w:rsid w:val="008809C2"/>
    <w:rsid w:val="00884AA1"/>
    <w:rsid w:val="00884B6C"/>
    <w:rsid w:val="0089195B"/>
    <w:rsid w:val="00891CE5"/>
    <w:rsid w:val="00893461"/>
    <w:rsid w:val="00897E49"/>
    <w:rsid w:val="008A031E"/>
    <w:rsid w:val="008B66FE"/>
    <w:rsid w:val="008B6905"/>
    <w:rsid w:val="008C313F"/>
    <w:rsid w:val="008C6B71"/>
    <w:rsid w:val="008D0094"/>
    <w:rsid w:val="008D0D36"/>
    <w:rsid w:val="008E36C2"/>
    <w:rsid w:val="008F1B04"/>
    <w:rsid w:val="009020E0"/>
    <w:rsid w:val="0090342B"/>
    <w:rsid w:val="00906ADB"/>
    <w:rsid w:val="00907BB8"/>
    <w:rsid w:val="00912CD2"/>
    <w:rsid w:val="00914005"/>
    <w:rsid w:val="00915CA1"/>
    <w:rsid w:val="009166EA"/>
    <w:rsid w:val="009273B7"/>
    <w:rsid w:val="009322A8"/>
    <w:rsid w:val="0093288D"/>
    <w:rsid w:val="00935E58"/>
    <w:rsid w:val="00941C3F"/>
    <w:rsid w:val="00944B8C"/>
    <w:rsid w:val="009476F8"/>
    <w:rsid w:val="0095140D"/>
    <w:rsid w:val="00951DA3"/>
    <w:rsid w:val="00960D75"/>
    <w:rsid w:val="009709EC"/>
    <w:rsid w:val="009726DD"/>
    <w:rsid w:val="00974357"/>
    <w:rsid w:val="0097558C"/>
    <w:rsid w:val="00975650"/>
    <w:rsid w:val="00980114"/>
    <w:rsid w:val="00984326"/>
    <w:rsid w:val="009914A0"/>
    <w:rsid w:val="009943DD"/>
    <w:rsid w:val="00997E08"/>
    <w:rsid w:val="009A186F"/>
    <w:rsid w:val="009A24D8"/>
    <w:rsid w:val="009A2C02"/>
    <w:rsid w:val="009A563B"/>
    <w:rsid w:val="009A6BFC"/>
    <w:rsid w:val="009B00E4"/>
    <w:rsid w:val="009B5361"/>
    <w:rsid w:val="009B794A"/>
    <w:rsid w:val="009C0357"/>
    <w:rsid w:val="009C31F1"/>
    <w:rsid w:val="009E3EC7"/>
    <w:rsid w:val="009E6F4B"/>
    <w:rsid w:val="009F2AD5"/>
    <w:rsid w:val="009F331B"/>
    <w:rsid w:val="00A002C4"/>
    <w:rsid w:val="00A002FA"/>
    <w:rsid w:val="00A02135"/>
    <w:rsid w:val="00A03823"/>
    <w:rsid w:val="00A1464F"/>
    <w:rsid w:val="00A16D64"/>
    <w:rsid w:val="00A17769"/>
    <w:rsid w:val="00A21D43"/>
    <w:rsid w:val="00A23572"/>
    <w:rsid w:val="00A270C2"/>
    <w:rsid w:val="00A30C99"/>
    <w:rsid w:val="00A34DE8"/>
    <w:rsid w:val="00A40B41"/>
    <w:rsid w:val="00A43F55"/>
    <w:rsid w:val="00A47ACD"/>
    <w:rsid w:val="00A52D33"/>
    <w:rsid w:val="00A60B53"/>
    <w:rsid w:val="00A7044A"/>
    <w:rsid w:val="00A711FC"/>
    <w:rsid w:val="00A7262E"/>
    <w:rsid w:val="00A73251"/>
    <w:rsid w:val="00A73CAF"/>
    <w:rsid w:val="00A82197"/>
    <w:rsid w:val="00A82482"/>
    <w:rsid w:val="00AA050E"/>
    <w:rsid w:val="00AA268A"/>
    <w:rsid w:val="00AA2C04"/>
    <w:rsid w:val="00AA632A"/>
    <w:rsid w:val="00AB0936"/>
    <w:rsid w:val="00AB3C2E"/>
    <w:rsid w:val="00AB4417"/>
    <w:rsid w:val="00AB5648"/>
    <w:rsid w:val="00AC1B74"/>
    <w:rsid w:val="00AC2314"/>
    <w:rsid w:val="00AC5243"/>
    <w:rsid w:val="00AE0275"/>
    <w:rsid w:val="00AE0E85"/>
    <w:rsid w:val="00AE276E"/>
    <w:rsid w:val="00AF3868"/>
    <w:rsid w:val="00AF73A8"/>
    <w:rsid w:val="00AF782D"/>
    <w:rsid w:val="00B03886"/>
    <w:rsid w:val="00B0606A"/>
    <w:rsid w:val="00B12A27"/>
    <w:rsid w:val="00B141B2"/>
    <w:rsid w:val="00B16793"/>
    <w:rsid w:val="00B2047D"/>
    <w:rsid w:val="00B20CD7"/>
    <w:rsid w:val="00B30598"/>
    <w:rsid w:val="00B30D7D"/>
    <w:rsid w:val="00B32761"/>
    <w:rsid w:val="00B33314"/>
    <w:rsid w:val="00B34186"/>
    <w:rsid w:val="00B346D7"/>
    <w:rsid w:val="00B37051"/>
    <w:rsid w:val="00B4183B"/>
    <w:rsid w:val="00B458D9"/>
    <w:rsid w:val="00B530A5"/>
    <w:rsid w:val="00B55EDC"/>
    <w:rsid w:val="00B56557"/>
    <w:rsid w:val="00B56DED"/>
    <w:rsid w:val="00B609A2"/>
    <w:rsid w:val="00B60A27"/>
    <w:rsid w:val="00B6230D"/>
    <w:rsid w:val="00B65E8D"/>
    <w:rsid w:val="00B70989"/>
    <w:rsid w:val="00B801FA"/>
    <w:rsid w:val="00B814A2"/>
    <w:rsid w:val="00B838AB"/>
    <w:rsid w:val="00B86C7C"/>
    <w:rsid w:val="00B91584"/>
    <w:rsid w:val="00B9354D"/>
    <w:rsid w:val="00BA0FBA"/>
    <w:rsid w:val="00BA5DA7"/>
    <w:rsid w:val="00BB0FC5"/>
    <w:rsid w:val="00BB5164"/>
    <w:rsid w:val="00BB7FDD"/>
    <w:rsid w:val="00BC24D4"/>
    <w:rsid w:val="00BC2787"/>
    <w:rsid w:val="00BC51A5"/>
    <w:rsid w:val="00BD0FD2"/>
    <w:rsid w:val="00BE1A1A"/>
    <w:rsid w:val="00BE1EC7"/>
    <w:rsid w:val="00BE4C63"/>
    <w:rsid w:val="00BE64D2"/>
    <w:rsid w:val="00BF0B0F"/>
    <w:rsid w:val="00BF3B32"/>
    <w:rsid w:val="00BF4CA0"/>
    <w:rsid w:val="00C00797"/>
    <w:rsid w:val="00C0470D"/>
    <w:rsid w:val="00C057B5"/>
    <w:rsid w:val="00C134C4"/>
    <w:rsid w:val="00C13C4B"/>
    <w:rsid w:val="00C14AF3"/>
    <w:rsid w:val="00C16331"/>
    <w:rsid w:val="00C3110F"/>
    <w:rsid w:val="00C3319F"/>
    <w:rsid w:val="00C34E21"/>
    <w:rsid w:val="00C43D11"/>
    <w:rsid w:val="00C5358E"/>
    <w:rsid w:val="00C63749"/>
    <w:rsid w:val="00C65162"/>
    <w:rsid w:val="00C724C1"/>
    <w:rsid w:val="00C73FAD"/>
    <w:rsid w:val="00C76482"/>
    <w:rsid w:val="00C81075"/>
    <w:rsid w:val="00C82E03"/>
    <w:rsid w:val="00C849AC"/>
    <w:rsid w:val="00C86926"/>
    <w:rsid w:val="00C9033D"/>
    <w:rsid w:val="00C91D6A"/>
    <w:rsid w:val="00C93965"/>
    <w:rsid w:val="00C947B1"/>
    <w:rsid w:val="00C96325"/>
    <w:rsid w:val="00C963AF"/>
    <w:rsid w:val="00C9669B"/>
    <w:rsid w:val="00C967BA"/>
    <w:rsid w:val="00CA1530"/>
    <w:rsid w:val="00CA7D6F"/>
    <w:rsid w:val="00CB2C2A"/>
    <w:rsid w:val="00CB5FDB"/>
    <w:rsid w:val="00CC00BE"/>
    <w:rsid w:val="00CC04D6"/>
    <w:rsid w:val="00CC2489"/>
    <w:rsid w:val="00CC5D77"/>
    <w:rsid w:val="00CD100D"/>
    <w:rsid w:val="00CD37A3"/>
    <w:rsid w:val="00CD7AD1"/>
    <w:rsid w:val="00CE443D"/>
    <w:rsid w:val="00CE5FCD"/>
    <w:rsid w:val="00CF2A12"/>
    <w:rsid w:val="00CF5588"/>
    <w:rsid w:val="00CF55C8"/>
    <w:rsid w:val="00CF5F05"/>
    <w:rsid w:val="00CF632D"/>
    <w:rsid w:val="00D14B57"/>
    <w:rsid w:val="00D20B14"/>
    <w:rsid w:val="00D2391C"/>
    <w:rsid w:val="00D30EB3"/>
    <w:rsid w:val="00D32EE7"/>
    <w:rsid w:val="00D3687A"/>
    <w:rsid w:val="00D41560"/>
    <w:rsid w:val="00D4341A"/>
    <w:rsid w:val="00D52B15"/>
    <w:rsid w:val="00D54549"/>
    <w:rsid w:val="00D67C6C"/>
    <w:rsid w:val="00D829AC"/>
    <w:rsid w:val="00D90D4C"/>
    <w:rsid w:val="00D91BB3"/>
    <w:rsid w:val="00D922F7"/>
    <w:rsid w:val="00D95D07"/>
    <w:rsid w:val="00D967F5"/>
    <w:rsid w:val="00DA550E"/>
    <w:rsid w:val="00DA6A79"/>
    <w:rsid w:val="00DB412C"/>
    <w:rsid w:val="00DB78E4"/>
    <w:rsid w:val="00DC6551"/>
    <w:rsid w:val="00DD0F57"/>
    <w:rsid w:val="00DD2385"/>
    <w:rsid w:val="00DD2F7A"/>
    <w:rsid w:val="00DD4636"/>
    <w:rsid w:val="00DE001E"/>
    <w:rsid w:val="00DE73BA"/>
    <w:rsid w:val="00DE7FF1"/>
    <w:rsid w:val="00DF0FB0"/>
    <w:rsid w:val="00DF3A3A"/>
    <w:rsid w:val="00DF6BC9"/>
    <w:rsid w:val="00E00D8D"/>
    <w:rsid w:val="00E07A9F"/>
    <w:rsid w:val="00E1474E"/>
    <w:rsid w:val="00E147D5"/>
    <w:rsid w:val="00E14C27"/>
    <w:rsid w:val="00E16B44"/>
    <w:rsid w:val="00E2242D"/>
    <w:rsid w:val="00E239FD"/>
    <w:rsid w:val="00E27AD8"/>
    <w:rsid w:val="00E4043F"/>
    <w:rsid w:val="00E43952"/>
    <w:rsid w:val="00E457C0"/>
    <w:rsid w:val="00E51A7E"/>
    <w:rsid w:val="00E56A7D"/>
    <w:rsid w:val="00E577BC"/>
    <w:rsid w:val="00E61093"/>
    <w:rsid w:val="00E638DC"/>
    <w:rsid w:val="00E77D58"/>
    <w:rsid w:val="00E946ED"/>
    <w:rsid w:val="00EA138A"/>
    <w:rsid w:val="00EA6CAD"/>
    <w:rsid w:val="00EA70DF"/>
    <w:rsid w:val="00EC5F33"/>
    <w:rsid w:val="00EC7E1C"/>
    <w:rsid w:val="00ED2B0F"/>
    <w:rsid w:val="00ED3FE5"/>
    <w:rsid w:val="00EE33A2"/>
    <w:rsid w:val="00EE4219"/>
    <w:rsid w:val="00EF1063"/>
    <w:rsid w:val="00EF1F7C"/>
    <w:rsid w:val="00EF2EDA"/>
    <w:rsid w:val="00EF2EDB"/>
    <w:rsid w:val="00EF5A0E"/>
    <w:rsid w:val="00F057A0"/>
    <w:rsid w:val="00F11FEB"/>
    <w:rsid w:val="00F20791"/>
    <w:rsid w:val="00F21596"/>
    <w:rsid w:val="00F23C8E"/>
    <w:rsid w:val="00F24809"/>
    <w:rsid w:val="00F31DCC"/>
    <w:rsid w:val="00F34D3F"/>
    <w:rsid w:val="00F4671E"/>
    <w:rsid w:val="00F63F1E"/>
    <w:rsid w:val="00F66CDC"/>
    <w:rsid w:val="00F72492"/>
    <w:rsid w:val="00F7510F"/>
    <w:rsid w:val="00F81A6F"/>
    <w:rsid w:val="00F8344A"/>
    <w:rsid w:val="00F83BC0"/>
    <w:rsid w:val="00F85E4A"/>
    <w:rsid w:val="00F90EBD"/>
    <w:rsid w:val="00F929F6"/>
    <w:rsid w:val="00FA086C"/>
    <w:rsid w:val="00FA4CE5"/>
    <w:rsid w:val="00FB0BCA"/>
    <w:rsid w:val="00FB1766"/>
    <w:rsid w:val="00FB2E6C"/>
    <w:rsid w:val="00FC17B8"/>
    <w:rsid w:val="00FC32E3"/>
    <w:rsid w:val="00FC6B91"/>
    <w:rsid w:val="00FD1C93"/>
    <w:rsid w:val="00FE7B80"/>
    <w:rsid w:val="00FF177C"/>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8"/>
    <w:pPr>
      <w:jc w:val="both"/>
    </w:pPr>
    <w:rPr>
      <w:noProof/>
      <w:color w:val="002060"/>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1E"/>
    <w:pPr>
      <w:tabs>
        <w:tab w:val="center" w:pos="4680"/>
        <w:tab w:val="right" w:pos="9360"/>
      </w:tabs>
    </w:pPr>
  </w:style>
  <w:style w:type="character" w:customStyle="1" w:styleId="HeaderChar">
    <w:name w:val="Header Char"/>
    <w:link w:val="Header"/>
    <w:uiPriority w:val="99"/>
    <w:rsid w:val="00DE001E"/>
    <w:rPr>
      <w:noProof/>
      <w:color w:val="002060"/>
      <w:sz w:val="28"/>
      <w:szCs w:val="22"/>
      <w:lang w:val="vi-VN"/>
    </w:rPr>
  </w:style>
  <w:style w:type="paragraph" w:styleId="Footer">
    <w:name w:val="footer"/>
    <w:basedOn w:val="Normal"/>
    <w:link w:val="FooterChar"/>
    <w:uiPriority w:val="99"/>
    <w:unhideWhenUsed/>
    <w:rsid w:val="00DE001E"/>
    <w:pPr>
      <w:tabs>
        <w:tab w:val="center" w:pos="4680"/>
        <w:tab w:val="right" w:pos="9360"/>
      </w:tabs>
    </w:pPr>
  </w:style>
  <w:style w:type="character" w:customStyle="1" w:styleId="FooterChar">
    <w:name w:val="Footer Char"/>
    <w:link w:val="Footer"/>
    <w:uiPriority w:val="99"/>
    <w:rsid w:val="00DE001E"/>
    <w:rPr>
      <w:noProof/>
      <w:color w:val="002060"/>
      <w:sz w:val="28"/>
      <w:szCs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9914A0"/>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qFormat/>
    <w:rsid w:val="009914A0"/>
    <w:rPr>
      <w:noProof/>
      <w:color w:val="00206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nhideWhenUsed/>
    <w:qFormat/>
    <w:rsid w:val="009914A0"/>
    <w:rPr>
      <w:vertAlign w:val="superscript"/>
    </w:rPr>
  </w:style>
  <w:style w:type="paragraph" w:customStyle="1" w:styleId="CharChar4">
    <w:name w:val="Char Char4"/>
    <w:basedOn w:val="DocumentMap"/>
    <w:autoRedefine/>
    <w:rsid w:val="00F63F1E"/>
    <w:pPr>
      <w:widowControl w:val="0"/>
      <w:shd w:val="clear" w:color="auto" w:fill="000080"/>
    </w:pPr>
    <w:rPr>
      <w:rFonts w:eastAsia="SimSun"/>
      <w:noProof w:val="0"/>
      <w:color w:val="auto"/>
      <w:kern w:val="2"/>
      <w:sz w:val="24"/>
      <w:szCs w:val="24"/>
      <w:lang w:val="en-US" w:eastAsia="zh-CN"/>
    </w:rPr>
  </w:style>
  <w:style w:type="paragraph" w:styleId="DocumentMap">
    <w:name w:val="Document Map"/>
    <w:basedOn w:val="Normal"/>
    <w:link w:val="DocumentMapChar"/>
    <w:uiPriority w:val="99"/>
    <w:semiHidden/>
    <w:unhideWhenUsed/>
    <w:rsid w:val="00F63F1E"/>
    <w:rPr>
      <w:rFonts w:ascii="Tahoma" w:hAnsi="Tahoma" w:cs="Tahoma"/>
      <w:sz w:val="16"/>
      <w:szCs w:val="16"/>
    </w:rPr>
  </w:style>
  <w:style w:type="character" w:customStyle="1" w:styleId="DocumentMapChar">
    <w:name w:val="Document Map Char"/>
    <w:link w:val="DocumentMap"/>
    <w:uiPriority w:val="99"/>
    <w:semiHidden/>
    <w:rsid w:val="00F63F1E"/>
    <w:rPr>
      <w:rFonts w:ascii="Tahoma" w:hAnsi="Tahoma" w:cs="Tahoma"/>
      <w:noProof/>
      <w:color w:val="002060"/>
      <w:sz w:val="16"/>
      <w:szCs w:val="16"/>
      <w:lang w:val="vi-VN"/>
    </w:rPr>
  </w:style>
  <w:style w:type="paragraph" w:customStyle="1" w:styleId="Char">
    <w:name w:val="Char"/>
    <w:basedOn w:val="Normal"/>
    <w:semiHidden/>
    <w:rsid w:val="003420F5"/>
    <w:pPr>
      <w:spacing w:after="160" w:line="240" w:lineRule="exact"/>
      <w:jc w:val="left"/>
    </w:pPr>
    <w:rPr>
      <w:rFonts w:ascii="Arial" w:eastAsia="Times New Roman" w:hAnsi="Arial"/>
      <w:noProof w:val="0"/>
      <w:color w:val="auto"/>
      <w:sz w:val="22"/>
      <w:lang w:val="en-US"/>
    </w:rPr>
  </w:style>
  <w:style w:type="paragraph" w:styleId="BalloonText">
    <w:name w:val="Balloon Text"/>
    <w:basedOn w:val="Normal"/>
    <w:link w:val="BalloonTextChar"/>
    <w:uiPriority w:val="99"/>
    <w:semiHidden/>
    <w:unhideWhenUsed/>
    <w:rsid w:val="005A733A"/>
    <w:rPr>
      <w:rFonts w:ascii="Tahoma" w:hAnsi="Tahoma" w:cs="Tahoma"/>
      <w:sz w:val="16"/>
      <w:szCs w:val="16"/>
    </w:rPr>
  </w:style>
  <w:style w:type="character" w:customStyle="1" w:styleId="BalloonTextChar">
    <w:name w:val="Balloon Text Char"/>
    <w:link w:val="BalloonText"/>
    <w:uiPriority w:val="99"/>
    <w:semiHidden/>
    <w:rsid w:val="005A733A"/>
    <w:rPr>
      <w:rFonts w:ascii="Tahoma" w:hAnsi="Tahoma" w:cs="Tahoma"/>
      <w:noProof/>
      <w:color w:val="002060"/>
      <w:sz w:val="16"/>
      <w:szCs w:val="16"/>
      <w:lang w:eastAsia="en-US"/>
    </w:rPr>
  </w:style>
  <w:style w:type="paragraph" w:customStyle="1" w:styleId="CharChar40">
    <w:name w:val="Char Char4"/>
    <w:basedOn w:val="DocumentMap"/>
    <w:autoRedefine/>
    <w:rsid w:val="00FD1C93"/>
    <w:pPr>
      <w:widowControl w:val="0"/>
      <w:shd w:val="clear" w:color="auto" w:fill="000080"/>
    </w:pPr>
    <w:rPr>
      <w:rFonts w:eastAsia="SimSun"/>
      <w:color w:val="auto"/>
      <w:kern w:val="2"/>
      <w:sz w:val="24"/>
      <w:szCs w:val="24"/>
      <w:lang w:val="en-US" w:eastAsia="zh-CN"/>
    </w:rPr>
  </w:style>
  <w:style w:type="paragraph" w:styleId="BodyText">
    <w:name w:val="Body Text"/>
    <w:basedOn w:val="Normal"/>
    <w:link w:val="BodyTextChar"/>
    <w:qFormat/>
    <w:rsid w:val="001F1054"/>
    <w:pPr>
      <w:widowControl w:val="0"/>
      <w:ind w:left="118"/>
      <w:jc w:val="left"/>
    </w:pPr>
    <w:rPr>
      <w:rFonts w:eastAsia="Times New Roman"/>
      <w:color w:val="auto"/>
      <w:sz w:val="30"/>
      <w:szCs w:val="30"/>
    </w:rPr>
  </w:style>
  <w:style w:type="character" w:customStyle="1" w:styleId="BodyTextChar">
    <w:name w:val="Body Text Char"/>
    <w:link w:val="BodyText"/>
    <w:rsid w:val="001F1054"/>
    <w:rPr>
      <w:rFonts w:eastAsia="Times New Roman"/>
      <w:noProof/>
      <w:sz w:val="30"/>
      <w:szCs w:val="30"/>
      <w:lang w:eastAsia="en-US"/>
    </w:rPr>
  </w:style>
  <w:style w:type="paragraph" w:styleId="EndnoteText">
    <w:name w:val="endnote text"/>
    <w:basedOn w:val="Normal"/>
    <w:link w:val="EndnoteTextChar"/>
    <w:uiPriority w:val="99"/>
    <w:semiHidden/>
    <w:unhideWhenUsed/>
    <w:rsid w:val="00331EA2"/>
    <w:rPr>
      <w:sz w:val="20"/>
      <w:szCs w:val="20"/>
    </w:rPr>
  </w:style>
  <w:style w:type="character" w:customStyle="1" w:styleId="EndnoteTextChar">
    <w:name w:val="Endnote Text Char"/>
    <w:link w:val="EndnoteText"/>
    <w:uiPriority w:val="99"/>
    <w:semiHidden/>
    <w:rsid w:val="00331EA2"/>
    <w:rPr>
      <w:noProof/>
      <w:color w:val="002060"/>
      <w:lang w:val="vi-VN"/>
    </w:rPr>
  </w:style>
  <w:style w:type="character" w:styleId="EndnoteReference">
    <w:name w:val="endnote reference"/>
    <w:uiPriority w:val="99"/>
    <w:semiHidden/>
    <w:unhideWhenUsed/>
    <w:rsid w:val="00331EA2"/>
    <w:rPr>
      <w:vertAlign w:val="superscript"/>
    </w:rPr>
  </w:style>
  <w:style w:type="character" w:styleId="Hyperlink">
    <w:name w:val="Hyperlink"/>
    <w:uiPriority w:val="99"/>
    <w:unhideWhenUsed/>
    <w:rsid w:val="00C3110F"/>
    <w:rPr>
      <w:color w:val="0000FF"/>
      <w:u w:val="single"/>
    </w:rPr>
  </w:style>
  <w:style w:type="character" w:customStyle="1" w:styleId="fontstyle01">
    <w:name w:val="fontstyle01"/>
    <w:rsid w:val="00AC5243"/>
    <w:rPr>
      <w:rFonts w:ascii="Times New Roman" w:hAnsi="Times New Roman" w:cs="Times New Roman" w:hint="default"/>
      <w:b w:val="0"/>
      <w:bCs w:val="0"/>
      <w:i w:val="0"/>
      <w:iCs w:val="0"/>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DA6A79"/>
    <w:pPr>
      <w:spacing w:after="160" w:line="240" w:lineRule="exact"/>
      <w:jc w:val="left"/>
    </w:pPr>
    <w:rPr>
      <w:noProof w:val="0"/>
      <w:color w:val="auto"/>
      <w:sz w:val="20"/>
      <w:szCs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8"/>
    <w:pPr>
      <w:jc w:val="both"/>
    </w:pPr>
    <w:rPr>
      <w:noProof/>
      <w:color w:val="002060"/>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1E"/>
    <w:pPr>
      <w:tabs>
        <w:tab w:val="center" w:pos="4680"/>
        <w:tab w:val="right" w:pos="9360"/>
      </w:tabs>
    </w:pPr>
  </w:style>
  <w:style w:type="character" w:customStyle="1" w:styleId="HeaderChar">
    <w:name w:val="Header Char"/>
    <w:link w:val="Header"/>
    <w:uiPriority w:val="99"/>
    <w:rsid w:val="00DE001E"/>
    <w:rPr>
      <w:noProof/>
      <w:color w:val="002060"/>
      <w:sz w:val="28"/>
      <w:szCs w:val="22"/>
      <w:lang w:val="vi-VN"/>
    </w:rPr>
  </w:style>
  <w:style w:type="paragraph" w:styleId="Footer">
    <w:name w:val="footer"/>
    <w:basedOn w:val="Normal"/>
    <w:link w:val="FooterChar"/>
    <w:uiPriority w:val="99"/>
    <w:unhideWhenUsed/>
    <w:rsid w:val="00DE001E"/>
    <w:pPr>
      <w:tabs>
        <w:tab w:val="center" w:pos="4680"/>
        <w:tab w:val="right" w:pos="9360"/>
      </w:tabs>
    </w:pPr>
  </w:style>
  <w:style w:type="character" w:customStyle="1" w:styleId="FooterChar">
    <w:name w:val="Footer Char"/>
    <w:link w:val="Footer"/>
    <w:uiPriority w:val="99"/>
    <w:rsid w:val="00DE001E"/>
    <w:rPr>
      <w:noProof/>
      <w:color w:val="002060"/>
      <w:sz w:val="28"/>
      <w:szCs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9914A0"/>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qFormat/>
    <w:rsid w:val="009914A0"/>
    <w:rPr>
      <w:noProof/>
      <w:color w:val="00206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nhideWhenUsed/>
    <w:qFormat/>
    <w:rsid w:val="009914A0"/>
    <w:rPr>
      <w:vertAlign w:val="superscript"/>
    </w:rPr>
  </w:style>
  <w:style w:type="paragraph" w:customStyle="1" w:styleId="CharChar4">
    <w:name w:val="Char Char4"/>
    <w:basedOn w:val="DocumentMap"/>
    <w:autoRedefine/>
    <w:rsid w:val="00F63F1E"/>
    <w:pPr>
      <w:widowControl w:val="0"/>
      <w:shd w:val="clear" w:color="auto" w:fill="000080"/>
    </w:pPr>
    <w:rPr>
      <w:rFonts w:eastAsia="SimSun"/>
      <w:noProof w:val="0"/>
      <w:color w:val="auto"/>
      <w:kern w:val="2"/>
      <w:sz w:val="24"/>
      <w:szCs w:val="24"/>
      <w:lang w:val="en-US" w:eastAsia="zh-CN"/>
    </w:rPr>
  </w:style>
  <w:style w:type="paragraph" w:styleId="DocumentMap">
    <w:name w:val="Document Map"/>
    <w:basedOn w:val="Normal"/>
    <w:link w:val="DocumentMapChar"/>
    <w:uiPriority w:val="99"/>
    <w:semiHidden/>
    <w:unhideWhenUsed/>
    <w:rsid w:val="00F63F1E"/>
    <w:rPr>
      <w:rFonts w:ascii="Tahoma" w:hAnsi="Tahoma" w:cs="Tahoma"/>
      <w:sz w:val="16"/>
      <w:szCs w:val="16"/>
    </w:rPr>
  </w:style>
  <w:style w:type="character" w:customStyle="1" w:styleId="DocumentMapChar">
    <w:name w:val="Document Map Char"/>
    <w:link w:val="DocumentMap"/>
    <w:uiPriority w:val="99"/>
    <w:semiHidden/>
    <w:rsid w:val="00F63F1E"/>
    <w:rPr>
      <w:rFonts w:ascii="Tahoma" w:hAnsi="Tahoma" w:cs="Tahoma"/>
      <w:noProof/>
      <w:color w:val="002060"/>
      <w:sz w:val="16"/>
      <w:szCs w:val="16"/>
      <w:lang w:val="vi-VN"/>
    </w:rPr>
  </w:style>
  <w:style w:type="paragraph" w:customStyle="1" w:styleId="Char">
    <w:name w:val="Char"/>
    <w:basedOn w:val="Normal"/>
    <w:semiHidden/>
    <w:rsid w:val="003420F5"/>
    <w:pPr>
      <w:spacing w:after="160" w:line="240" w:lineRule="exact"/>
      <w:jc w:val="left"/>
    </w:pPr>
    <w:rPr>
      <w:rFonts w:ascii="Arial" w:eastAsia="Times New Roman" w:hAnsi="Arial"/>
      <w:noProof w:val="0"/>
      <w:color w:val="auto"/>
      <w:sz w:val="22"/>
      <w:lang w:val="en-US"/>
    </w:rPr>
  </w:style>
  <w:style w:type="paragraph" w:styleId="BalloonText">
    <w:name w:val="Balloon Text"/>
    <w:basedOn w:val="Normal"/>
    <w:link w:val="BalloonTextChar"/>
    <w:uiPriority w:val="99"/>
    <w:semiHidden/>
    <w:unhideWhenUsed/>
    <w:rsid w:val="005A733A"/>
    <w:rPr>
      <w:rFonts w:ascii="Tahoma" w:hAnsi="Tahoma" w:cs="Tahoma"/>
      <w:sz w:val="16"/>
      <w:szCs w:val="16"/>
    </w:rPr>
  </w:style>
  <w:style w:type="character" w:customStyle="1" w:styleId="BalloonTextChar">
    <w:name w:val="Balloon Text Char"/>
    <w:link w:val="BalloonText"/>
    <w:uiPriority w:val="99"/>
    <w:semiHidden/>
    <w:rsid w:val="005A733A"/>
    <w:rPr>
      <w:rFonts w:ascii="Tahoma" w:hAnsi="Tahoma" w:cs="Tahoma"/>
      <w:noProof/>
      <w:color w:val="002060"/>
      <w:sz w:val="16"/>
      <w:szCs w:val="16"/>
      <w:lang w:eastAsia="en-US"/>
    </w:rPr>
  </w:style>
  <w:style w:type="paragraph" w:customStyle="1" w:styleId="CharChar40">
    <w:name w:val="Char Char4"/>
    <w:basedOn w:val="DocumentMap"/>
    <w:autoRedefine/>
    <w:rsid w:val="00FD1C93"/>
    <w:pPr>
      <w:widowControl w:val="0"/>
      <w:shd w:val="clear" w:color="auto" w:fill="000080"/>
    </w:pPr>
    <w:rPr>
      <w:rFonts w:eastAsia="SimSun"/>
      <w:color w:val="auto"/>
      <w:kern w:val="2"/>
      <w:sz w:val="24"/>
      <w:szCs w:val="24"/>
      <w:lang w:val="en-US" w:eastAsia="zh-CN"/>
    </w:rPr>
  </w:style>
  <w:style w:type="paragraph" w:styleId="BodyText">
    <w:name w:val="Body Text"/>
    <w:basedOn w:val="Normal"/>
    <w:link w:val="BodyTextChar"/>
    <w:qFormat/>
    <w:rsid w:val="001F1054"/>
    <w:pPr>
      <w:widowControl w:val="0"/>
      <w:ind w:left="118"/>
      <w:jc w:val="left"/>
    </w:pPr>
    <w:rPr>
      <w:rFonts w:eastAsia="Times New Roman"/>
      <w:color w:val="auto"/>
      <w:sz w:val="30"/>
      <w:szCs w:val="30"/>
    </w:rPr>
  </w:style>
  <w:style w:type="character" w:customStyle="1" w:styleId="BodyTextChar">
    <w:name w:val="Body Text Char"/>
    <w:link w:val="BodyText"/>
    <w:rsid w:val="001F1054"/>
    <w:rPr>
      <w:rFonts w:eastAsia="Times New Roman"/>
      <w:noProof/>
      <w:sz w:val="30"/>
      <w:szCs w:val="30"/>
      <w:lang w:eastAsia="en-US"/>
    </w:rPr>
  </w:style>
  <w:style w:type="paragraph" w:styleId="EndnoteText">
    <w:name w:val="endnote text"/>
    <w:basedOn w:val="Normal"/>
    <w:link w:val="EndnoteTextChar"/>
    <w:uiPriority w:val="99"/>
    <w:semiHidden/>
    <w:unhideWhenUsed/>
    <w:rsid w:val="00331EA2"/>
    <w:rPr>
      <w:sz w:val="20"/>
      <w:szCs w:val="20"/>
    </w:rPr>
  </w:style>
  <w:style w:type="character" w:customStyle="1" w:styleId="EndnoteTextChar">
    <w:name w:val="Endnote Text Char"/>
    <w:link w:val="EndnoteText"/>
    <w:uiPriority w:val="99"/>
    <w:semiHidden/>
    <w:rsid w:val="00331EA2"/>
    <w:rPr>
      <w:noProof/>
      <w:color w:val="002060"/>
      <w:lang w:val="vi-VN"/>
    </w:rPr>
  </w:style>
  <w:style w:type="character" w:styleId="EndnoteReference">
    <w:name w:val="endnote reference"/>
    <w:uiPriority w:val="99"/>
    <w:semiHidden/>
    <w:unhideWhenUsed/>
    <w:rsid w:val="00331EA2"/>
    <w:rPr>
      <w:vertAlign w:val="superscript"/>
    </w:rPr>
  </w:style>
  <w:style w:type="character" w:styleId="Hyperlink">
    <w:name w:val="Hyperlink"/>
    <w:uiPriority w:val="99"/>
    <w:unhideWhenUsed/>
    <w:rsid w:val="00C3110F"/>
    <w:rPr>
      <w:color w:val="0000FF"/>
      <w:u w:val="single"/>
    </w:rPr>
  </w:style>
  <w:style w:type="character" w:customStyle="1" w:styleId="fontstyle01">
    <w:name w:val="fontstyle01"/>
    <w:rsid w:val="00AC5243"/>
    <w:rPr>
      <w:rFonts w:ascii="Times New Roman" w:hAnsi="Times New Roman" w:cs="Times New Roman" w:hint="default"/>
      <w:b w:val="0"/>
      <w:bCs w:val="0"/>
      <w:i w:val="0"/>
      <w:iCs w:val="0"/>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DA6A79"/>
    <w:pPr>
      <w:spacing w:after="160" w:line="240" w:lineRule="exact"/>
      <w:jc w:val="left"/>
    </w:pPr>
    <w:rPr>
      <w:noProof w:val="0"/>
      <w:color w:val="auto"/>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76980">
      <w:bodyDiv w:val="1"/>
      <w:marLeft w:val="0"/>
      <w:marRight w:val="0"/>
      <w:marTop w:val="0"/>
      <w:marBottom w:val="0"/>
      <w:divBdr>
        <w:top w:val="none" w:sz="0" w:space="0" w:color="auto"/>
        <w:left w:val="none" w:sz="0" w:space="0" w:color="auto"/>
        <w:bottom w:val="none" w:sz="0" w:space="0" w:color="auto"/>
        <w:right w:val="none" w:sz="0" w:space="0" w:color="auto"/>
      </w:divBdr>
    </w:div>
    <w:div w:id="804204584">
      <w:bodyDiv w:val="1"/>
      <w:marLeft w:val="0"/>
      <w:marRight w:val="0"/>
      <w:marTop w:val="0"/>
      <w:marBottom w:val="0"/>
      <w:divBdr>
        <w:top w:val="none" w:sz="0" w:space="0" w:color="auto"/>
        <w:left w:val="none" w:sz="0" w:space="0" w:color="auto"/>
        <w:bottom w:val="none" w:sz="0" w:space="0" w:color="auto"/>
        <w:right w:val="none" w:sz="0" w:space="0" w:color="auto"/>
      </w:divBdr>
    </w:div>
    <w:div w:id="1039009014">
      <w:bodyDiv w:val="1"/>
      <w:marLeft w:val="0"/>
      <w:marRight w:val="0"/>
      <w:marTop w:val="0"/>
      <w:marBottom w:val="0"/>
      <w:divBdr>
        <w:top w:val="none" w:sz="0" w:space="0" w:color="auto"/>
        <w:left w:val="none" w:sz="0" w:space="0" w:color="auto"/>
        <w:bottom w:val="none" w:sz="0" w:space="0" w:color="auto"/>
        <w:right w:val="none" w:sz="0" w:space="0" w:color="auto"/>
      </w:divBdr>
    </w:div>
    <w:div w:id="18536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70AB-E993-4CC0-AF4C-F1AF320EF484}">
  <ds:schemaRefs>
    <ds:schemaRef ds:uri="http://schemas.openxmlformats.org/officeDocument/2006/bibliography"/>
  </ds:schemaRefs>
</ds:datastoreItem>
</file>

<file path=customXml/itemProps2.xml><?xml version="1.0" encoding="utf-8"?>
<ds:datastoreItem xmlns:ds="http://schemas.openxmlformats.org/officeDocument/2006/customXml" ds:itemID="{7D79EBE5-2926-4FB2-A611-10DF88CC6047}">
  <ds:schemaRefs>
    <ds:schemaRef ds:uri="http://schemas.openxmlformats.org/officeDocument/2006/bibliography"/>
  </ds:schemaRefs>
</ds:datastoreItem>
</file>

<file path=customXml/itemProps3.xml><?xml version="1.0" encoding="utf-8"?>
<ds:datastoreItem xmlns:ds="http://schemas.openxmlformats.org/officeDocument/2006/customXml" ds:itemID="{66BAE3A1-F3B5-4B52-B886-D8BDE02E57E0}">
  <ds:schemaRefs>
    <ds:schemaRef ds:uri="http://schemas.openxmlformats.org/officeDocument/2006/bibliography"/>
  </ds:schemaRefs>
</ds:datastoreItem>
</file>

<file path=customXml/itemProps4.xml><?xml version="1.0" encoding="utf-8"?>
<ds:datastoreItem xmlns:ds="http://schemas.openxmlformats.org/officeDocument/2006/customXml" ds:itemID="{CFED2540-E19A-4F0B-ADD3-A38DA381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1226</Words>
  <Characters>6989</Characters>
  <Application>Microsoft Office Word</Application>
  <DocSecurity>0</DocSecurity>
  <Lines>58</Lines>
  <Paragraphs>16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Xuân-Khánh</dc:creator>
  <cp:lastModifiedBy>Admin</cp:lastModifiedBy>
  <cp:revision>5</cp:revision>
  <cp:lastPrinted>2020-06-30T04:10:00Z</cp:lastPrinted>
  <dcterms:created xsi:type="dcterms:W3CDTF">2021-06-28T07:30:00Z</dcterms:created>
  <dcterms:modified xsi:type="dcterms:W3CDTF">2021-06-28T10:40:00Z</dcterms:modified>
</cp:coreProperties>
</file>