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0497B" w14:textId="5143D310" w:rsidR="00003E5D" w:rsidRDefault="00885DCD" w:rsidP="00D64CE0">
      <w:pPr>
        <w:spacing w:after="0" w:line="240" w:lineRule="auto"/>
        <w:jc w:val="center"/>
        <w:rPr>
          <w:b/>
          <w:lang w:val="en-US"/>
        </w:rPr>
      </w:pPr>
      <w:r w:rsidRPr="00885DCD">
        <w:rPr>
          <w:b/>
          <w:lang w:val="en-US"/>
        </w:rPr>
        <w:t>PHỤ LỤC</w:t>
      </w:r>
    </w:p>
    <w:p w14:paraId="1FDB9921" w14:textId="77777777" w:rsidR="00A52424" w:rsidRDefault="00885DCD" w:rsidP="00D64CE0">
      <w:pPr>
        <w:spacing w:after="0" w:line="240" w:lineRule="auto"/>
        <w:jc w:val="center"/>
        <w:rPr>
          <w:b/>
          <w:szCs w:val="28"/>
          <w:lang w:val="nl-NL"/>
        </w:rPr>
      </w:pPr>
      <w:r>
        <w:rPr>
          <w:b/>
          <w:szCs w:val="28"/>
          <w:lang w:val="nl-NL"/>
        </w:rPr>
        <w:t xml:space="preserve">Điều chỉnh </w:t>
      </w:r>
      <w:r w:rsidRPr="00BA67ED">
        <w:rPr>
          <w:b/>
          <w:szCs w:val="28"/>
          <w:lang w:val="nl-NL"/>
        </w:rPr>
        <w:t xml:space="preserve">chủ trương đầu tư </w:t>
      </w:r>
      <w:r>
        <w:rPr>
          <w:b/>
          <w:szCs w:val="28"/>
          <w:lang w:val="nl-NL"/>
        </w:rPr>
        <w:t xml:space="preserve">dự án </w:t>
      </w:r>
    </w:p>
    <w:p w14:paraId="5AFC1790" w14:textId="77777777" w:rsidR="005900E3" w:rsidRDefault="005900E3" w:rsidP="00DC4517">
      <w:pPr>
        <w:spacing w:after="0" w:line="240" w:lineRule="auto"/>
        <w:jc w:val="center"/>
        <w:rPr>
          <w:b/>
          <w:szCs w:val="28"/>
          <w:lang w:val="nl-NL"/>
        </w:rPr>
      </w:pPr>
      <w:r w:rsidRPr="005900E3">
        <w:rPr>
          <w:b/>
          <w:szCs w:val="28"/>
          <w:lang w:val="nl-NL"/>
        </w:rPr>
        <w:t xml:space="preserve">Đường trục chính phía Tây thành phố Kon Tum </w:t>
      </w:r>
    </w:p>
    <w:p w14:paraId="307CC760" w14:textId="44B5BE1B" w:rsidR="00D54155" w:rsidRDefault="00885DCD" w:rsidP="00DC4517">
      <w:pPr>
        <w:spacing w:after="0" w:line="240" w:lineRule="auto"/>
        <w:jc w:val="center"/>
        <w:rPr>
          <w:i/>
          <w:spacing w:val="-2"/>
          <w:szCs w:val="28"/>
          <w:lang w:val="nl-NL"/>
        </w:rPr>
      </w:pPr>
      <w:r>
        <w:rPr>
          <w:spacing w:val="-2"/>
          <w:szCs w:val="28"/>
          <w:lang w:val="nl-NL"/>
        </w:rPr>
        <w:t>(</w:t>
      </w:r>
      <w:r w:rsidRPr="00885DCD">
        <w:rPr>
          <w:i/>
          <w:spacing w:val="-2"/>
          <w:szCs w:val="28"/>
          <w:lang w:val="nl-NL"/>
        </w:rPr>
        <w:t>Kèm theo Tờ trình số</w:t>
      </w:r>
      <w:r w:rsidR="00D54155">
        <w:rPr>
          <w:i/>
          <w:spacing w:val="-2"/>
          <w:szCs w:val="28"/>
          <w:lang w:val="nl-NL"/>
        </w:rPr>
        <w:t xml:space="preserve"> </w:t>
      </w:r>
      <w:r w:rsidR="00F61C6C">
        <w:rPr>
          <w:i/>
          <w:spacing w:val="-2"/>
          <w:szCs w:val="28"/>
          <w:lang w:val="nl-NL"/>
        </w:rPr>
        <w:t>26</w:t>
      </w:r>
      <w:r w:rsidR="00A52424">
        <w:rPr>
          <w:i/>
          <w:spacing w:val="-2"/>
          <w:szCs w:val="28"/>
          <w:lang w:val="nl-NL"/>
        </w:rPr>
        <w:t xml:space="preserve"> </w:t>
      </w:r>
      <w:r w:rsidR="00DC4517">
        <w:rPr>
          <w:i/>
          <w:spacing w:val="-2"/>
          <w:szCs w:val="28"/>
          <w:lang w:val="nl-NL"/>
        </w:rPr>
        <w:t>/TTr-UBND ngày</w:t>
      </w:r>
      <w:r w:rsidR="00D54155">
        <w:rPr>
          <w:i/>
          <w:spacing w:val="-2"/>
          <w:szCs w:val="28"/>
          <w:lang w:val="nl-NL"/>
        </w:rPr>
        <w:t xml:space="preserve"> </w:t>
      </w:r>
      <w:r w:rsidR="00F61C6C">
        <w:rPr>
          <w:i/>
          <w:spacing w:val="-2"/>
          <w:szCs w:val="28"/>
          <w:lang w:val="nl-NL"/>
        </w:rPr>
        <w:t>05</w:t>
      </w:r>
      <w:r w:rsidR="00D54155">
        <w:rPr>
          <w:i/>
          <w:spacing w:val="-2"/>
          <w:szCs w:val="28"/>
          <w:lang w:val="nl-NL"/>
        </w:rPr>
        <w:t>/</w:t>
      </w:r>
      <w:r w:rsidR="00F61C6C">
        <w:rPr>
          <w:i/>
          <w:spacing w:val="-2"/>
          <w:szCs w:val="28"/>
          <w:lang w:val="nl-NL"/>
        </w:rPr>
        <w:t>4</w:t>
      </w:r>
      <w:r w:rsidR="00DC4517">
        <w:rPr>
          <w:i/>
          <w:spacing w:val="-2"/>
          <w:szCs w:val="28"/>
          <w:lang w:val="nl-NL"/>
        </w:rPr>
        <w:t>/202</w:t>
      </w:r>
      <w:r w:rsidR="00A52424">
        <w:rPr>
          <w:i/>
          <w:spacing w:val="-2"/>
          <w:szCs w:val="28"/>
          <w:lang w:val="nl-NL"/>
        </w:rPr>
        <w:t>2</w:t>
      </w:r>
      <w:r w:rsidR="00DC4517">
        <w:rPr>
          <w:i/>
          <w:spacing w:val="-2"/>
          <w:szCs w:val="28"/>
          <w:lang w:val="nl-NL"/>
        </w:rPr>
        <w:t xml:space="preserve"> của </w:t>
      </w:r>
    </w:p>
    <w:p w14:paraId="30886015" w14:textId="07B3D724" w:rsidR="00885DCD" w:rsidRPr="00DC4517" w:rsidRDefault="00D54155" w:rsidP="00DC4517">
      <w:pPr>
        <w:spacing w:after="0" w:line="240" w:lineRule="auto"/>
        <w:jc w:val="center"/>
        <w:rPr>
          <w:i/>
          <w:spacing w:val="-2"/>
          <w:szCs w:val="28"/>
          <w:lang w:val="nl-NL"/>
        </w:rPr>
      </w:pPr>
      <w:r>
        <w:rPr>
          <w:i/>
          <w:spacing w:val="-2"/>
          <w:szCs w:val="28"/>
          <w:lang w:val="nl-NL"/>
        </w:rPr>
        <w:t>Ủy ban nhân dân</w:t>
      </w:r>
      <w:r w:rsidR="00885DCD" w:rsidRPr="00885DCD">
        <w:rPr>
          <w:i/>
          <w:spacing w:val="-2"/>
          <w:szCs w:val="28"/>
          <w:lang w:val="nl-NL"/>
        </w:rPr>
        <w:t xml:space="preserve"> tỉnh</w:t>
      </w:r>
      <w:r>
        <w:rPr>
          <w:i/>
          <w:spacing w:val="-2"/>
          <w:szCs w:val="28"/>
          <w:lang w:val="nl-NL"/>
        </w:rPr>
        <w:t xml:space="preserve"> Kon Tum</w:t>
      </w:r>
      <w:r w:rsidR="00885DCD">
        <w:rPr>
          <w:spacing w:val="-2"/>
          <w:szCs w:val="28"/>
          <w:lang w:val="nl-NL"/>
        </w:rPr>
        <w:t>)</w:t>
      </w:r>
    </w:p>
    <w:p w14:paraId="7ADAE23D" w14:textId="77777777" w:rsidR="00885DCD" w:rsidRPr="00885DCD" w:rsidRDefault="00885DCD" w:rsidP="00885DCD">
      <w:pPr>
        <w:spacing w:after="0" w:line="240" w:lineRule="auto"/>
        <w:jc w:val="center"/>
        <w:rPr>
          <w:lang w:val="en-US"/>
        </w:rPr>
      </w:pP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1353"/>
        <w:gridCol w:w="3651"/>
        <w:gridCol w:w="3506"/>
      </w:tblGrid>
      <w:tr w:rsidR="003129E4" w:rsidRPr="00AC0542" w14:paraId="24C04804" w14:textId="77777777" w:rsidTr="00E405DB">
        <w:tc>
          <w:tcPr>
            <w:tcW w:w="310" w:type="pct"/>
            <w:vAlign w:val="center"/>
          </w:tcPr>
          <w:p w14:paraId="605EACB3" w14:textId="4517D74B" w:rsidR="003129E4" w:rsidRPr="00AC0542" w:rsidRDefault="003129E4" w:rsidP="003129E4">
            <w:pPr>
              <w:pStyle w:val="noidung"/>
              <w:tabs>
                <w:tab w:val="clear" w:pos="567"/>
              </w:tabs>
              <w:spacing w:before="120" w:after="0" w:line="276" w:lineRule="auto"/>
              <w:ind w:firstLine="0"/>
              <w:rPr>
                <w:b/>
              </w:rPr>
            </w:pPr>
            <w:r>
              <w:rPr>
                <w:b/>
              </w:rPr>
              <w:t>TT</w:t>
            </w:r>
          </w:p>
        </w:tc>
        <w:tc>
          <w:tcPr>
            <w:tcW w:w="746" w:type="pct"/>
            <w:vAlign w:val="center"/>
          </w:tcPr>
          <w:p w14:paraId="70F5F724" w14:textId="2A50CF1C" w:rsidR="003129E4" w:rsidRPr="00AC0542" w:rsidRDefault="003129E4" w:rsidP="003129E4">
            <w:pPr>
              <w:pStyle w:val="noidung"/>
              <w:tabs>
                <w:tab w:val="clear" w:pos="567"/>
              </w:tabs>
              <w:spacing w:before="120" w:after="0" w:line="276" w:lineRule="auto"/>
              <w:ind w:firstLine="0"/>
              <w:rPr>
                <w:b/>
              </w:rPr>
            </w:pPr>
            <w:r>
              <w:rPr>
                <w:b/>
              </w:rPr>
              <w:t>Nội dung</w:t>
            </w:r>
          </w:p>
        </w:tc>
        <w:tc>
          <w:tcPr>
            <w:tcW w:w="2012" w:type="pct"/>
            <w:shd w:val="clear" w:color="auto" w:fill="auto"/>
            <w:vAlign w:val="center"/>
          </w:tcPr>
          <w:p w14:paraId="096DEDF2" w14:textId="2ED21493" w:rsidR="003129E4" w:rsidRPr="00AC0542" w:rsidRDefault="006B7382" w:rsidP="00095CA1">
            <w:pPr>
              <w:pStyle w:val="noidung"/>
              <w:tabs>
                <w:tab w:val="clear" w:pos="567"/>
              </w:tabs>
              <w:spacing w:before="120" w:after="0" w:line="276" w:lineRule="auto"/>
              <w:ind w:firstLine="0"/>
              <w:jc w:val="center"/>
              <w:rPr>
                <w:b/>
              </w:rPr>
            </w:pPr>
            <w:r>
              <w:rPr>
                <w:b/>
              </w:rPr>
              <w:t>T</w:t>
            </w:r>
            <w:r w:rsidR="003129E4" w:rsidRPr="00AC0542">
              <w:rPr>
                <w:b/>
              </w:rPr>
              <w:t xml:space="preserve">heo chủ trương được duyệt tại </w:t>
            </w:r>
            <w:r w:rsidR="007F153D" w:rsidRPr="001B2DED">
              <w:rPr>
                <w:rStyle w:val="fontstyle01"/>
                <w:b/>
              </w:rPr>
              <w:t xml:space="preserve">Nghị quyết số 06/NQ-HĐND ngày 17/4/2020 của </w:t>
            </w:r>
            <w:r w:rsidR="00095CA1">
              <w:rPr>
                <w:rStyle w:val="fontstyle01"/>
                <w:b/>
              </w:rPr>
              <w:t>Hội đồng nhân dân</w:t>
            </w:r>
            <w:r w:rsidR="007F153D" w:rsidRPr="001B2DED">
              <w:rPr>
                <w:rStyle w:val="fontstyle01"/>
                <w:b/>
              </w:rPr>
              <w:t xml:space="preserve"> tỉnh</w:t>
            </w:r>
          </w:p>
        </w:tc>
        <w:tc>
          <w:tcPr>
            <w:tcW w:w="1932" w:type="pct"/>
            <w:shd w:val="clear" w:color="auto" w:fill="auto"/>
            <w:vAlign w:val="center"/>
          </w:tcPr>
          <w:p w14:paraId="594E1D20" w14:textId="77777777" w:rsidR="003129E4" w:rsidRPr="00AC0542" w:rsidRDefault="003129E4" w:rsidP="003129E4">
            <w:pPr>
              <w:pStyle w:val="noidung"/>
              <w:tabs>
                <w:tab w:val="clear" w:pos="567"/>
              </w:tabs>
              <w:spacing w:before="120" w:after="0" w:line="276" w:lineRule="auto"/>
              <w:rPr>
                <w:b/>
              </w:rPr>
            </w:pPr>
            <w:r w:rsidRPr="00AC0542">
              <w:rPr>
                <w:b/>
              </w:rPr>
              <w:t>Đề nghị điều chỉnh</w:t>
            </w:r>
          </w:p>
        </w:tc>
      </w:tr>
      <w:tr w:rsidR="003129E4" w:rsidRPr="00AC0542" w14:paraId="1E0F3000" w14:textId="77777777" w:rsidTr="00E405DB">
        <w:tc>
          <w:tcPr>
            <w:tcW w:w="310" w:type="pct"/>
            <w:vAlign w:val="center"/>
          </w:tcPr>
          <w:p w14:paraId="42C0982B" w14:textId="497F0E48" w:rsidR="003129E4" w:rsidRPr="00AC0542" w:rsidRDefault="003129E4" w:rsidP="003129E4">
            <w:pPr>
              <w:pStyle w:val="noidung"/>
              <w:tabs>
                <w:tab w:val="clear" w:pos="567"/>
              </w:tabs>
              <w:spacing w:before="120" w:after="0" w:line="276" w:lineRule="auto"/>
              <w:ind w:firstLine="142"/>
              <w:rPr>
                <w:b/>
              </w:rPr>
            </w:pPr>
            <w:r>
              <w:rPr>
                <w:b/>
              </w:rPr>
              <w:t>1</w:t>
            </w:r>
          </w:p>
        </w:tc>
        <w:tc>
          <w:tcPr>
            <w:tcW w:w="746" w:type="pct"/>
            <w:vAlign w:val="center"/>
          </w:tcPr>
          <w:p w14:paraId="39CBC388" w14:textId="1D15C7A6" w:rsidR="003129E4" w:rsidRPr="00AC0542" w:rsidRDefault="006B7382" w:rsidP="004010E0">
            <w:pPr>
              <w:pStyle w:val="noidung"/>
              <w:tabs>
                <w:tab w:val="clear" w:pos="567"/>
              </w:tabs>
              <w:spacing w:before="120" w:after="0" w:line="276" w:lineRule="auto"/>
              <w:ind w:firstLine="0"/>
              <w:jc w:val="center"/>
              <w:rPr>
                <w:b/>
              </w:rPr>
            </w:pPr>
            <w:r>
              <w:rPr>
                <w:b/>
              </w:rPr>
              <w:t>Nguồn vốn</w:t>
            </w:r>
          </w:p>
        </w:tc>
        <w:tc>
          <w:tcPr>
            <w:tcW w:w="2012" w:type="pct"/>
            <w:shd w:val="clear" w:color="auto" w:fill="auto"/>
          </w:tcPr>
          <w:p w14:paraId="11EF8BB5" w14:textId="77777777" w:rsidR="007F153D" w:rsidRPr="001B2DED" w:rsidRDefault="007F153D" w:rsidP="00C751C6">
            <w:pPr>
              <w:spacing w:before="120" w:after="0" w:line="240" w:lineRule="auto"/>
              <w:jc w:val="both"/>
              <w:rPr>
                <w:sz w:val="26"/>
                <w:szCs w:val="26"/>
                <w:lang w:val="pt-BR"/>
              </w:rPr>
            </w:pPr>
            <w:r w:rsidRPr="001B2DED">
              <w:rPr>
                <w:sz w:val="26"/>
                <w:szCs w:val="26"/>
                <w:lang w:val="nl-NL"/>
              </w:rPr>
              <w:t xml:space="preserve">- </w:t>
            </w:r>
            <w:r w:rsidRPr="001B2DED">
              <w:rPr>
                <w:sz w:val="26"/>
                <w:szCs w:val="26"/>
                <w:lang w:val="pt-BR"/>
              </w:rPr>
              <w:t xml:space="preserve">Ngân sách trung ương hỗ trợ: </w:t>
            </w:r>
            <w:r w:rsidRPr="001B2DED">
              <w:rPr>
                <w:b/>
                <w:sz w:val="26"/>
                <w:szCs w:val="26"/>
                <w:lang w:val="pt-BR"/>
              </w:rPr>
              <w:t>746.300 triệu đồng</w:t>
            </w:r>
            <w:r w:rsidRPr="001B2DED">
              <w:rPr>
                <w:sz w:val="26"/>
                <w:szCs w:val="26"/>
                <w:lang w:val="pt-BR"/>
              </w:rPr>
              <w:t xml:space="preserve"> (</w:t>
            </w:r>
            <w:r w:rsidRPr="001B2DED">
              <w:rPr>
                <w:i/>
                <w:sz w:val="26"/>
                <w:szCs w:val="26"/>
                <w:lang w:val="pt-BR"/>
              </w:rPr>
              <w:t>khoảng 50% tổng mức đầu tư dự án</w:t>
            </w:r>
            <w:r w:rsidRPr="001B2DED">
              <w:rPr>
                <w:sz w:val="26"/>
                <w:szCs w:val="26"/>
                <w:lang w:val="pt-BR"/>
              </w:rPr>
              <w:t xml:space="preserve">), trong đó: 40.000 triệu đồng từ nguồn dự phòng chung chưa phân bổ trong Kế hoạch đầu tư công trung hạn giai đoạn 2016 </w:t>
            </w:r>
            <w:r w:rsidRPr="001B2DED">
              <w:rPr>
                <w:sz w:val="26"/>
                <w:szCs w:val="26"/>
              </w:rPr>
              <w:t>-</w:t>
            </w:r>
            <w:r w:rsidRPr="001B2DED">
              <w:rPr>
                <w:sz w:val="26"/>
                <w:szCs w:val="26"/>
                <w:lang w:val="pt-BR"/>
              </w:rPr>
              <w:t xml:space="preserve"> 2020</w:t>
            </w:r>
            <w:r w:rsidRPr="001B2DED">
              <w:rPr>
                <w:sz w:val="26"/>
                <w:szCs w:val="26"/>
              </w:rPr>
              <w:t>, thực hiện</w:t>
            </w:r>
            <w:r w:rsidRPr="001B2DED">
              <w:rPr>
                <w:sz w:val="26"/>
                <w:szCs w:val="26"/>
                <w:lang w:val="pt-BR"/>
              </w:rPr>
              <w:t xml:space="preserve"> công tác chuẩn bị đầu tư.</w:t>
            </w:r>
          </w:p>
          <w:p w14:paraId="36BF7757" w14:textId="77777777" w:rsidR="00C751C6" w:rsidRDefault="00C751C6" w:rsidP="00C751C6">
            <w:pPr>
              <w:pStyle w:val="noidung"/>
              <w:tabs>
                <w:tab w:val="clear" w:pos="567"/>
              </w:tabs>
              <w:spacing w:before="120" w:after="0" w:line="240" w:lineRule="auto"/>
              <w:ind w:firstLine="0"/>
              <w:rPr>
                <w:lang w:val="pt-BR"/>
              </w:rPr>
            </w:pPr>
          </w:p>
          <w:p w14:paraId="749AF005" w14:textId="4B87E094" w:rsidR="003129E4" w:rsidRPr="00AC0542" w:rsidRDefault="007F153D" w:rsidP="00C751C6">
            <w:pPr>
              <w:pStyle w:val="noidung"/>
              <w:tabs>
                <w:tab w:val="clear" w:pos="567"/>
              </w:tabs>
              <w:spacing w:before="120" w:after="0" w:line="240" w:lineRule="auto"/>
              <w:ind w:firstLine="0"/>
            </w:pPr>
            <w:r w:rsidRPr="001B2DED">
              <w:rPr>
                <w:lang w:val="pt-BR"/>
              </w:rPr>
              <w:t xml:space="preserve">- Ngân sách địa phương: </w:t>
            </w:r>
            <w:r w:rsidRPr="001B2DED">
              <w:rPr>
                <w:b/>
                <w:lang w:val="pt-BR"/>
              </w:rPr>
              <w:t>746.300 triệu đồng</w:t>
            </w:r>
            <w:r w:rsidRPr="001B2DED">
              <w:rPr>
                <w:lang w:val="pt-BR"/>
              </w:rPr>
              <w:t xml:space="preserve"> (</w:t>
            </w:r>
            <w:r w:rsidRPr="001B2DED">
              <w:rPr>
                <w:i/>
                <w:lang w:val="pt-BR"/>
              </w:rPr>
              <w:t>khoảng 50% tổng mức đầu tư dự án</w:t>
            </w:r>
            <w:r w:rsidRPr="001B2DED">
              <w:rPr>
                <w:lang w:val="pt-BR"/>
              </w:rPr>
              <w:t>) từ nguồn thu khai thác quỹ đất và các nguồn vốn khác của địa phương.</w:t>
            </w:r>
          </w:p>
        </w:tc>
        <w:tc>
          <w:tcPr>
            <w:tcW w:w="1932" w:type="pct"/>
            <w:shd w:val="clear" w:color="auto" w:fill="auto"/>
          </w:tcPr>
          <w:p w14:paraId="7E231F5E" w14:textId="79274F70" w:rsidR="007F153D" w:rsidRPr="001B2DED" w:rsidRDefault="007F153D" w:rsidP="00C751C6">
            <w:pPr>
              <w:spacing w:before="120" w:after="0" w:line="240" w:lineRule="auto"/>
              <w:jc w:val="both"/>
              <w:rPr>
                <w:sz w:val="26"/>
                <w:szCs w:val="26"/>
                <w:lang w:val="pt-BR"/>
              </w:rPr>
            </w:pPr>
            <w:r w:rsidRPr="001B2DED">
              <w:rPr>
                <w:sz w:val="26"/>
                <w:szCs w:val="26"/>
                <w:lang w:val="nl-NL"/>
              </w:rPr>
              <w:t xml:space="preserve">- </w:t>
            </w:r>
            <w:r w:rsidRPr="001B2DED">
              <w:rPr>
                <w:sz w:val="26"/>
                <w:szCs w:val="26"/>
                <w:lang w:val="pt-BR"/>
              </w:rPr>
              <w:t xml:space="preserve">Ngân sách trung ương hỗ trợ: </w:t>
            </w:r>
            <w:r w:rsidR="00E405DB">
              <w:rPr>
                <w:sz w:val="26"/>
                <w:szCs w:val="26"/>
                <w:lang w:val="pt-BR"/>
              </w:rPr>
              <w:t xml:space="preserve">Khoảng </w:t>
            </w:r>
            <w:r w:rsidRPr="001B2DED">
              <w:rPr>
                <w:b/>
                <w:sz w:val="26"/>
                <w:szCs w:val="26"/>
                <w:lang w:val="pt-BR"/>
              </w:rPr>
              <w:t>746.000 triệu đồng</w:t>
            </w:r>
            <w:r w:rsidRPr="001B2DED">
              <w:rPr>
                <w:sz w:val="26"/>
                <w:szCs w:val="26"/>
                <w:lang w:val="pt-BR"/>
              </w:rPr>
              <w:t xml:space="preserve"> </w:t>
            </w:r>
            <w:r w:rsidRPr="001B2DED">
              <w:rPr>
                <w:i/>
                <w:sz w:val="26"/>
                <w:szCs w:val="26"/>
                <w:lang w:val="pt-BR"/>
              </w:rPr>
              <w:t>(trong đó: 28.120 triệu đồng từ nguồn dự phòng chung trong Kế hoạch đầu tư công trung hạn giai đoạn 2016</w:t>
            </w:r>
            <w:r w:rsidRPr="001B2DED">
              <w:rPr>
                <w:i/>
                <w:sz w:val="26"/>
                <w:szCs w:val="26"/>
              </w:rPr>
              <w:t>–</w:t>
            </w:r>
            <w:r w:rsidRPr="001B2DED">
              <w:rPr>
                <w:i/>
                <w:sz w:val="26"/>
                <w:szCs w:val="26"/>
                <w:lang w:val="pt-BR"/>
              </w:rPr>
              <w:t>2020</w:t>
            </w:r>
            <w:r w:rsidRPr="001B2DED">
              <w:rPr>
                <w:i/>
                <w:sz w:val="26"/>
                <w:szCs w:val="26"/>
                <w:vertAlign w:val="superscript"/>
                <w:lang w:val="pt-BR"/>
              </w:rPr>
              <w:t>(</w:t>
            </w:r>
            <w:r w:rsidRPr="001B2DED">
              <w:rPr>
                <w:rStyle w:val="FootnoteReference"/>
                <w:i/>
                <w:lang w:val="pt-BR"/>
              </w:rPr>
              <w:footnoteReference w:id="1"/>
            </w:r>
            <w:r w:rsidRPr="001B2DED">
              <w:rPr>
                <w:i/>
                <w:sz w:val="26"/>
                <w:szCs w:val="26"/>
                <w:vertAlign w:val="superscript"/>
                <w:lang w:val="pt-BR"/>
              </w:rPr>
              <w:t>)</w:t>
            </w:r>
            <w:r w:rsidRPr="001B2DED">
              <w:rPr>
                <w:i/>
                <w:sz w:val="26"/>
                <w:szCs w:val="26"/>
                <w:lang w:val="pt-BR"/>
              </w:rPr>
              <w:t xml:space="preserve">; </w:t>
            </w:r>
            <w:r w:rsidRPr="001B2DED">
              <w:rPr>
                <w:i/>
                <w:color w:val="000000"/>
                <w:sz w:val="26"/>
                <w:szCs w:val="26"/>
              </w:rPr>
              <w:t>717.880 triệu đồng</w:t>
            </w:r>
            <w:r w:rsidRPr="001B2DED">
              <w:rPr>
                <w:i/>
                <w:sz w:val="26"/>
                <w:szCs w:val="26"/>
              </w:rPr>
              <w:t xml:space="preserve"> trong </w:t>
            </w:r>
            <w:r w:rsidRPr="001B2DED">
              <w:rPr>
                <w:i/>
                <w:color w:val="000000"/>
                <w:sz w:val="26"/>
                <w:szCs w:val="26"/>
              </w:rPr>
              <w:t>kế hoạch vốn đầu tư công trung hạn giai đoạn 2021-2025</w:t>
            </w:r>
            <w:r w:rsidRPr="001B2DED">
              <w:rPr>
                <w:i/>
                <w:color w:val="000000"/>
                <w:sz w:val="26"/>
                <w:szCs w:val="26"/>
                <w:vertAlign w:val="superscript"/>
              </w:rPr>
              <w:t>(</w:t>
            </w:r>
            <w:r w:rsidRPr="001B2DED">
              <w:rPr>
                <w:rStyle w:val="FootnoteReference"/>
                <w:i/>
                <w:color w:val="000000"/>
              </w:rPr>
              <w:footnoteReference w:id="2"/>
            </w:r>
            <w:r w:rsidRPr="001B2DED">
              <w:rPr>
                <w:i/>
                <w:color w:val="000000"/>
                <w:sz w:val="26"/>
                <w:szCs w:val="26"/>
                <w:vertAlign w:val="superscript"/>
              </w:rPr>
              <w:t>)</w:t>
            </w:r>
            <w:r w:rsidRPr="001B2DED">
              <w:rPr>
                <w:i/>
                <w:color w:val="000000"/>
                <w:sz w:val="26"/>
                <w:szCs w:val="26"/>
              </w:rPr>
              <w:t>)</w:t>
            </w:r>
            <w:r w:rsidRPr="001B2DED">
              <w:rPr>
                <w:i/>
                <w:sz w:val="26"/>
                <w:szCs w:val="26"/>
                <w:lang w:val="pt-BR"/>
              </w:rPr>
              <w:t>.</w:t>
            </w:r>
          </w:p>
          <w:p w14:paraId="6A1A417F" w14:textId="77777777" w:rsidR="00095CA1" w:rsidRDefault="00095CA1" w:rsidP="00C751C6">
            <w:pPr>
              <w:pStyle w:val="noidung"/>
              <w:tabs>
                <w:tab w:val="clear" w:pos="567"/>
              </w:tabs>
              <w:spacing w:before="120" w:after="0" w:line="240" w:lineRule="auto"/>
              <w:ind w:firstLine="0"/>
              <w:rPr>
                <w:lang w:val="pt-BR"/>
              </w:rPr>
            </w:pPr>
          </w:p>
          <w:p w14:paraId="7A90BF7E" w14:textId="348644D5" w:rsidR="003129E4" w:rsidRPr="00621AF5" w:rsidRDefault="00095CA1" w:rsidP="00C751C6">
            <w:pPr>
              <w:pStyle w:val="noidung"/>
              <w:tabs>
                <w:tab w:val="clear" w:pos="567"/>
              </w:tabs>
              <w:spacing w:before="120" w:after="0" w:line="240" w:lineRule="auto"/>
              <w:ind w:firstLine="0"/>
            </w:pPr>
            <w:r>
              <w:rPr>
                <w:lang w:val="pt-BR"/>
              </w:rPr>
              <w:t xml:space="preserve">- </w:t>
            </w:r>
            <w:r w:rsidR="007F153D" w:rsidRPr="001B2DED">
              <w:rPr>
                <w:lang w:val="pt-BR"/>
              </w:rPr>
              <w:t>Ngân sách địa phương:</w:t>
            </w:r>
            <w:r w:rsidR="00E405DB">
              <w:rPr>
                <w:lang w:val="pt-BR"/>
              </w:rPr>
              <w:t xml:space="preserve"> Khoảng</w:t>
            </w:r>
            <w:r w:rsidR="007F153D" w:rsidRPr="001B2DED">
              <w:rPr>
                <w:lang w:val="pt-BR"/>
              </w:rPr>
              <w:t xml:space="preserve"> </w:t>
            </w:r>
            <w:r w:rsidR="007F153D" w:rsidRPr="001B2DED">
              <w:rPr>
                <w:b/>
                <w:lang w:val="pt-BR"/>
              </w:rPr>
              <w:t>746.600,6 triệu đồng</w:t>
            </w:r>
            <w:r w:rsidR="007F153D" w:rsidRPr="00DC5ABF">
              <w:rPr>
                <w:lang w:val="pt-BR"/>
              </w:rPr>
              <w:t>:</w:t>
            </w:r>
            <w:r>
              <w:rPr>
                <w:lang w:val="pt-BR"/>
              </w:rPr>
              <w:t xml:space="preserve"> T</w:t>
            </w:r>
            <w:r w:rsidR="007F153D" w:rsidRPr="001B2DED">
              <w:rPr>
                <w:lang w:val="pt-BR"/>
              </w:rPr>
              <w:t xml:space="preserve">ừ nguồn thu khai thác quỹ đất và các nguồn vốn </w:t>
            </w:r>
            <w:r w:rsidR="00885039">
              <w:rPr>
                <w:lang w:val="pt-BR"/>
              </w:rPr>
              <w:t xml:space="preserve">hợp pháp </w:t>
            </w:r>
            <w:r w:rsidR="007F153D" w:rsidRPr="001B2DED">
              <w:rPr>
                <w:lang w:val="pt-BR"/>
              </w:rPr>
              <w:t>khác của địa phương.</w:t>
            </w:r>
          </w:p>
        </w:tc>
      </w:tr>
    </w:tbl>
    <w:p w14:paraId="3D25E99A" w14:textId="35149E83" w:rsidR="003129E4" w:rsidRDefault="003129E4" w:rsidP="003129E4">
      <w:pPr>
        <w:spacing w:before="120"/>
        <w:ind w:firstLine="567"/>
        <w:jc w:val="both"/>
        <w:rPr>
          <w:rStyle w:val="fontstyle01"/>
        </w:rPr>
      </w:pPr>
      <w:r>
        <w:rPr>
          <w:lang w:val="en-US"/>
        </w:rPr>
        <w:tab/>
      </w:r>
      <w:r w:rsidRPr="007B3AF1">
        <w:rPr>
          <w:rStyle w:val="fontstyle01"/>
          <w:b/>
        </w:rPr>
        <w:t>* Các nội dung khác:</w:t>
      </w:r>
      <w:r w:rsidRPr="00F80840">
        <w:rPr>
          <w:rStyle w:val="fontstyle01"/>
        </w:rPr>
        <w:t xml:space="preserve"> </w:t>
      </w:r>
      <w:r w:rsidR="007F153D" w:rsidRPr="00F80840">
        <w:rPr>
          <w:rStyle w:val="fontstyle01"/>
        </w:rPr>
        <w:t>Thực hiện theo chủ trương đầu tư đã được phê duyệt tại Nghị quyết số 06/NQ-HĐND ngày 17</w:t>
      </w:r>
      <w:r w:rsidR="007F153D">
        <w:rPr>
          <w:rStyle w:val="fontstyle01"/>
        </w:rPr>
        <w:t xml:space="preserve"> tháng </w:t>
      </w:r>
      <w:r w:rsidR="007F153D" w:rsidRPr="00F80840">
        <w:rPr>
          <w:rStyle w:val="fontstyle01"/>
        </w:rPr>
        <w:t>4</w:t>
      </w:r>
      <w:r w:rsidR="007F153D">
        <w:rPr>
          <w:rStyle w:val="fontstyle01"/>
        </w:rPr>
        <w:t xml:space="preserve"> năm </w:t>
      </w:r>
      <w:r w:rsidR="007F153D" w:rsidRPr="00F80840">
        <w:rPr>
          <w:rStyle w:val="fontstyle01"/>
        </w:rPr>
        <w:t xml:space="preserve">2020 của </w:t>
      </w:r>
      <w:r w:rsidR="007F153D">
        <w:rPr>
          <w:rStyle w:val="fontstyle01"/>
        </w:rPr>
        <w:t>Hội đồng nhân dân</w:t>
      </w:r>
      <w:r w:rsidR="007F153D" w:rsidRPr="00F80840">
        <w:rPr>
          <w:rStyle w:val="fontstyle01"/>
        </w:rPr>
        <w:t xml:space="preserve"> tỉnh.</w:t>
      </w:r>
    </w:p>
    <w:p w14:paraId="35F88F69" w14:textId="7D0E9CB7" w:rsidR="003129E4" w:rsidRDefault="003129E4" w:rsidP="003129E4">
      <w:pPr>
        <w:spacing w:before="120"/>
        <w:ind w:firstLine="567"/>
        <w:jc w:val="center"/>
        <w:rPr>
          <w:rStyle w:val="fontstyle01"/>
          <w:lang w:val="en-US"/>
        </w:rPr>
      </w:pPr>
      <w:r>
        <w:rPr>
          <w:rStyle w:val="fontstyle01"/>
          <w:lang w:val="en-US"/>
        </w:rPr>
        <w:t>____________________</w:t>
      </w:r>
    </w:p>
    <w:p w14:paraId="1C18021D" w14:textId="77777777" w:rsidR="003129E4" w:rsidRPr="003129E4" w:rsidRDefault="003129E4" w:rsidP="003129E4">
      <w:pPr>
        <w:spacing w:before="120"/>
        <w:ind w:firstLine="567"/>
        <w:jc w:val="both"/>
        <w:rPr>
          <w:rStyle w:val="fontstyle01"/>
          <w:lang w:val="en-US"/>
        </w:rPr>
      </w:pPr>
    </w:p>
    <w:p w14:paraId="2559DACB" w14:textId="45C6B7CC" w:rsidR="00885DCD" w:rsidRPr="00885DCD" w:rsidRDefault="00885DCD" w:rsidP="003129E4">
      <w:pPr>
        <w:tabs>
          <w:tab w:val="left" w:pos="780"/>
        </w:tabs>
        <w:rPr>
          <w:lang w:val="en-US"/>
        </w:rPr>
      </w:pPr>
    </w:p>
    <w:sectPr w:rsidR="00885DCD" w:rsidRPr="00885DCD" w:rsidSect="00C751C6">
      <w:pgSz w:w="11907" w:h="16840" w:code="9"/>
      <w:pgMar w:top="1134" w:right="1134" w:bottom="1134" w:left="1701"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C6F1A" w14:textId="77777777" w:rsidR="00A16DE7" w:rsidRDefault="00A16DE7" w:rsidP="00885DCD">
      <w:pPr>
        <w:spacing w:after="0" w:line="240" w:lineRule="auto"/>
      </w:pPr>
      <w:r>
        <w:separator/>
      </w:r>
    </w:p>
  </w:endnote>
  <w:endnote w:type="continuationSeparator" w:id="0">
    <w:p w14:paraId="73343C80" w14:textId="77777777" w:rsidR="00A16DE7" w:rsidRDefault="00A16DE7" w:rsidP="00885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Dutch801 XBd BT"/>
    <w:panose1 w:val="02020803070505020304"/>
    <w:charset w:val="00"/>
    <w:family w:val="roman"/>
    <w:notTrueType/>
    <w:pitch w:val="default"/>
  </w:font>
  <w:font w:name=".VnTime">
    <w:altName w:val="Courier New"/>
    <w:panose1 w:val="020B7200000000000000"/>
    <w:charset w:val="00"/>
    <w:family w:val="swiss"/>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D06A3" w14:textId="77777777" w:rsidR="00A16DE7" w:rsidRDefault="00A16DE7" w:rsidP="00885DCD">
      <w:pPr>
        <w:spacing w:after="0" w:line="240" w:lineRule="auto"/>
      </w:pPr>
      <w:r>
        <w:separator/>
      </w:r>
    </w:p>
  </w:footnote>
  <w:footnote w:type="continuationSeparator" w:id="0">
    <w:p w14:paraId="0593E431" w14:textId="77777777" w:rsidR="00A16DE7" w:rsidRDefault="00A16DE7" w:rsidP="00885DCD">
      <w:pPr>
        <w:spacing w:after="0" w:line="240" w:lineRule="auto"/>
      </w:pPr>
      <w:r>
        <w:continuationSeparator/>
      </w:r>
    </w:p>
  </w:footnote>
  <w:footnote w:id="1">
    <w:p w14:paraId="1160E6CF" w14:textId="0682BED5" w:rsidR="007F153D" w:rsidRPr="007E1A60" w:rsidRDefault="007F153D" w:rsidP="007E1A60">
      <w:pPr>
        <w:pStyle w:val="FootnoteText"/>
        <w:rPr>
          <w:rFonts w:asciiTheme="majorHAnsi" w:hAnsiTheme="majorHAnsi" w:cstheme="majorHAnsi"/>
          <w:color w:val="auto"/>
          <w:sz w:val="18"/>
          <w:szCs w:val="18"/>
        </w:rPr>
      </w:pPr>
      <w:r w:rsidRPr="007E1A60">
        <w:rPr>
          <w:rFonts w:asciiTheme="majorHAnsi" w:hAnsiTheme="majorHAnsi" w:cstheme="majorHAnsi"/>
          <w:color w:val="auto"/>
          <w:sz w:val="18"/>
          <w:szCs w:val="18"/>
          <w:vertAlign w:val="superscript"/>
        </w:rPr>
        <w:t>(</w:t>
      </w:r>
      <w:r w:rsidRPr="007E1A60">
        <w:rPr>
          <w:rStyle w:val="FootnoteReference"/>
          <w:rFonts w:asciiTheme="majorHAnsi" w:hAnsiTheme="majorHAnsi" w:cstheme="majorHAnsi"/>
          <w:color w:val="auto"/>
          <w:sz w:val="18"/>
          <w:szCs w:val="18"/>
        </w:rPr>
        <w:footnoteRef/>
      </w:r>
      <w:r w:rsidRPr="007E1A60">
        <w:rPr>
          <w:rFonts w:asciiTheme="majorHAnsi" w:hAnsiTheme="majorHAnsi" w:cstheme="majorHAnsi"/>
          <w:color w:val="auto"/>
          <w:sz w:val="18"/>
          <w:szCs w:val="18"/>
          <w:vertAlign w:val="superscript"/>
        </w:rPr>
        <w:t>)</w:t>
      </w:r>
      <w:r w:rsidRPr="007E1A60">
        <w:rPr>
          <w:rFonts w:asciiTheme="majorHAnsi" w:hAnsiTheme="majorHAnsi" w:cstheme="majorHAnsi"/>
          <w:color w:val="auto"/>
          <w:sz w:val="18"/>
          <w:szCs w:val="18"/>
        </w:rPr>
        <w:t xml:space="preserve"> Được Ủy ban nhân dân tỉnh Kon Tum giao, điều chỉnh tại </w:t>
      </w:r>
      <w:r w:rsidR="00C751C6" w:rsidRPr="007E1A60">
        <w:rPr>
          <w:rFonts w:asciiTheme="majorHAnsi" w:hAnsiTheme="majorHAnsi" w:cstheme="majorHAnsi"/>
          <w:color w:val="auto"/>
          <w:sz w:val="18"/>
          <w:szCs w:val="18"/>
        </w:rPr>
        <w:t xml:space="preserve">các </w:t>
      </w:r>
      <w:r w:rsidRPr="007E1A60">
        <w:rPr>
          <w:rFonts w:asciiTheme="majorHAnsi" w:hAnsiTheme="majorHAnsi" w:cstheme="majorHAnsi"/>
          <w:color w:val="auto"/>
          <w:sz w:val="18"/>
          <w:szCs w:val="18"/>
        </w:rPr>
        <w:t>Quyết định: số 617/QĐ-UBND ngày 30 tháng 6 năm 2020 và số 857/QĐ-UBND ngày 04 tháng 9 năm 2020.</w:t>
      </w:r>
    </w:p>
  </w:footnote>
  <w:footnote w:id="2">
    <w:p w14:paraId="4D834540" w14:textId="77777777" w:rsidR="007F153D" w:rsidRPr="007E1A60" w:rsidRDefault="007F153D" w:rsidP="007E1A60">
      <w:pPr>
        <w:pStyle w:val="FootnoteText"/>
        <w:rPr>
          <w:rFonts w:asciiTheme="majorHAnsi" w:hAnsiTheme="majorHAnsi" w:cstheme="majorHAnsi"/>
          <w:color w:val="auto"/>
          <w:sz w:val="18"/>
          <w:szCs w:val="18"/>
        </w:rPr>
      </w:pPr>
      <w:r w:rsidRPr="007E1A60">
        <w:rPr>
          <w:rFonts w:asciiTheme="majorHAnsi" w:hAnsiTheme="majorHAnsi" w:cstheme="majorHAnsi"/>
          <w:color w:val="auto"/>
          <w:sz w:val="18"/>
          <w:szCs w:val="18"/>
          <w:vertAlign w:val="superscript"/>
        </w:rPr>
        <w:t>(</w:t>
      </w:r>
      <w:r w:rsidRPr="007E1A60">
        <w:rPr>
          <w:rStyle w:val="FootnoteReference"/>
          <w:rFonts w:asciiTheme="majorHAnsi" w:hAnsiTheme="majorHAnsi" w:cstheme="majorHAnsi"/>
          <w:color w:val="auto"/>
          <w:sz w:val="18"/>
          <w:szCs w:val="18"/>
        </w:rPr>
        <w:footnoteRef/>
      </w:r>
      <w:r w:rsidRPr="007E1A60">
        <w:rPr>
          <w:rFonts w:asciiTheme="majorHAnsi" w:hAnsiTheme="majorHAnsi" w:cstheme="majorHAnsi"/>
          <w:color w:val="auto"/>
          <w:sz w:val="18"/>
          <w:szCs w:val="18"/>
          <w:vertAlign w:val="superscript"/>
        </w:rPr>
        <w:t>)</w:t>
      </w:r>
      <w:r w:rsidRPr="007E1A60">
        <w:rPr>
          <w:rFonts w:asciiTheme="majorHAnsi" w:hAnsiTheme="majorHAnsi" w:cstheme="majorHAnsi"/>
          <w:color w:val="auto"/>
          <w:sz w:val="18"/>
          <w:szCs w:val="18"/>
        </w:rPr>
        <w:t xml:space="preserve"> Thủ tướng Chính phủ giao tại Quyết định số 1535/QĐ-TTg ngày 15 tháng 9 năm 2021.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5DCD"/>
    <w:rsid w:val="00003E5D"/>
    <w:rsid w:val="00060B33"/>
    <w:rsid w:val="000877E8"/>
    <w:rsid w:val="00095CA1"/>
    <w:rsid w:val="00097142"/>
    <w:rsid w:val="000A55B3"/>
    <w:rsid w:val="00130F93"/>
    <w:rsid w:val="001C6DF2"/>
    <w:rsid w:val="002142DC"/>
    <w:rsid w:val="00263DC0"/>
    <w:rsid w:val="00265974"/>
    <w:rsid w:val="00301B43"/>
    <w:rsid w:val="003129E4"/>
    <w:rsid w:val="00321F28"/>
    <w:rsid w:val="00364DA8"/>
    <w:rsid w:val="00387FC8"/>
    <w:rsid w:val="003A268E"/>
    <w:rsid w:val="004010E0"/>
    <w:rsid w:val="00405FCD"/>
    <w:rsid w:val="00422CB1"/>
    <w:rsid w:val="00477393"/>
    <w:rsid w:val="004C3CD8"/>
    <w:rsid w:val="0057433F"/>
    <w:rsid w:val="005807B6"/>
    <w:rsid w:val="005900E3"/>
    <w:rsid w:val="005E1299"/>
    <w:rsid w:val="006B7382"/>
    <w:rsid w:val="007E1A60"/>
    <w:rsid w:val="007F0B44"/>
    <w:rsid w:val="007F153D"/>
    <w:rsid w:val="00802356"/>
    <w:rsid w:val="008344DF"/>
    <w:rsid w:val="00885039"/>
    <w:rsid w:val="00885DCD"/>
    <w:rsid w:val="008C3604"/>
    <w:rsid w:val="008D65B0"/>
    <w:rsid w:val="0099512C"/>
    <w:rsid w:val="009F0778"/>
    <w:rsid w:val="00A03BE9"/>
    <w:rsid w:val="00A16DE7"/>
    <w:rsid w:val="00A402CF"/>
    <w:rsid w:val="00A52424"/>
    <w:rsid w:val="00A63FA8"/>
    <w:rsid w:val="00AE0976"/>
    <w:rsid w:val="00AF168C"/>
    <w:rsid w:val="00B81D7B"/>
    <w:rsid w:val="00BC556A"/>
    <w:rsid w:val="00C677E7"/>
    <w:rsid w:val="00C751C6"/>
    <w:rsid w:val="00D024F0"/>
    <w:rsid w:val="00D54155"/>
    <w:rsid w:val="00D64CE0"/>
    <w:rsid w:val="00DC4517"/>
    <w:rsid w:val="00DE679A"/>
    <w:rsid w:val="00E31884"/>
    <w:rsid w:val="00E405DB"/>
    <w:rsid w:val="00EA15C3"/>
    <w:rsid w:val="00F61C6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BA94F"/>
  <w15:docId w15:val="{35207AD1-5BC7-46AF-8B66-ADE538D85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w:hAnsi="Times New Roman" w:cs="Times New Roman"/>
        <w:lang w:val="vi-VN" w:eastAsia="vi-V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8"/>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
    <w:name w:val="C1"/>
    <w:basedOn w:val="NormalWeb"/>
    <w:qFormat/>
    <w:rsid w:val="008344DF"/>
    <w:pPr>
      <w:shd w:val="clear" w:color="auto" w:fill="FFFFFF"/>
      <w:spacing w:before="120" w:after="120" w:line="240" w:lineRule="auto"/>
      <w:ind w:firstLine="567"/>
      <w:jc w:val="both"/>
    </w:pPr>
    <w:rPr>
      <w:rFonts w:eastAsia="Times New Roman"/>
      <w:b/>
      <w:color w:val="000000"/>
      <w:sz w:val="28"/>
      <w:szCs w:val="28"/>
      <w:lang w:val="en-US"/>
    </w:rPr>
  </w:style>
  <w:style w:type="paragraph" w:styleId="NormalWeb">
    <w:name w:val="Normal (Web)"/>
    <w:basedOn w:val="Normal"/>
    <w:uiPriority w:val="99"/>
    <w:semiHidden/>
    <w:unhideWhenUsed/>
    <w:rsid w:val="008344DF"/>
    <w:rPr>
      <w:sz w:val="24"/>
      <w:szCs w:val="24"/>
    </w:rPr>
  </w:style>
  <w:style w:type="paragraph" w:customStyle="1" w:styleId="C3">
    <w:name w:val="C3"/>
    <w:basedOn w:val="Normal"/>
    <w:qFormat/>
    <w:rsid w:val="008344DF"/>
    <w:pPr>
      <w:spacing w:before="120" w:after="120" w:line="240" w:lineRule="auto"/>
      <w:ind w:firstLine="567"/>
      <w:jc w:val="both"/>
      <w:outlineLvl w:val="2"/>
    </w:pPr>
    <w:rPr>
      <w:rFonts w:ascii="Times New Roman Bold" w:eastAsia="Times New Roman" w:hAnsi="Times New Roman Bold"/>
      <w:b/>
      <w:szCs w:val="28"/>
      <w:lang w:val="en-US"/>
    </w:rPr>
  </w:style>
  <w:style w:type="paragraph" w:customStyle="1" w:styleId="C2">
    <w:name w:val="C2"/>
    <w:basedOn w:val="NormalWeb"/>
    <w:qFormat/>
    <w:rsid w:val="008344DF"/>
    <w:pPr>
      <w:shd w:val="clear" w:color="auto" w:fill="FFFFFF"/>
      <w:spacing w:before="120" w:after="120" w:line="240" w:lineRule="auto"/>
      <w:ind w:firstLine="567"/>
      <w:jc w:val="both"/>
      <w:outlineLvl w:val="1"/>
    </w:pPr>
    <w:rPr>
      <w:rFonts w:ascii="Times New Roman Bold" w:eastAsia="Times New Roman" w:hAnsi="Times New Roman Bold"/>
      <w:b/>
      <w:color w:val="000000"/>
      <w:sz w:val="28"/>
      <w:szCs w:val="28"/>
      <w:lang w:val="en-US"/>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n,single space"/>
    <w:basedOn w:val="Normal"/>
    <w:link w:val="FootnoteTextChar"/>
    <w:uiPriority w:val="99"/>
    <w:qFormat/>
    <w:rsid w:val="00885DCD"/>
    <w:pPr>
      <w:spacing w:after="0" w:line="240" w:lineRule="auto"/>
      <w:jc w:val="both"/>
    </w:pPr>
    <w:rPr>
      <w:rFonts w:ascii=".VnTime" w:eastAsia="Times New Roman" w:hAnsi=".VnTime"/>
      <w:color w:val="0000FF"/>
      <w:sz w:val="20"/>
      <w:szCs w:val="20"/>
      <w:lang w:val="en-US"/>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fn Char,single space Char"/>
    <w:basedOn w:val="DefaultParagraphFont"/>
    <w:link w:val="FootnoteText"/>
    <w:uiPriority w:val="99"/>
    <w:qFormat/>
    <w:rsid w:val="00885DCD"/>
    <w:rPr>
      <w:rFonts w:ascii=".VnTime" w:eastAsia="Times New Roman" w:hAnsi=".VnTime"/>
      <w:color w:val="0000FF"/>
      <w:lang w:val="en-US" w:eastAsia="en-US"/>
    </w:rPr>
  </w:style>
  <w:style w:type="character" w:styleId="FootnoteReference">
    <w:name w:val="footnote reference"/>
    <w:aliases w:val="Footnote,Footnote text,Footnote Text1,ftref,BearingPoint,16 Point,Superscript 6 Point,fr,Ref,de nota al pie,Footnote Text11,f1,Footnote + Arial,10 pt,Black,Footnote Text111,BVI fnr,(NECG) Footnote Reference,footnote ref,BVI,f,R"/>
    <w:link w:val="ftrefCharCharChar1Char"/>
    <w:uiPriority w:val="99"/>
    <w:qFormat/>
    <w:rsid w:val="00885DCD"/>
    <w:rPr>
      <w:vertAlign w:val="superscript"/>
    </w:rPr>
  </w:style>
  <w:style w:type="paragraph" w:customStyle="1" w:styleId="noidung">
    <w:name w:val="noi dung"/>
    <w:basedOn w:val="Normal"/>
    <w:link w:val="noidungChar"/>
    <w:rsid w:val="00885DCD"/>
    <w:pPr>
      <w:tabs>
        <w:tab w:val="left" w:pos="567"/>
      </w:tabs>
      <w:spacing w:after="120" w:line="312" w:lineRule="auto"/>
      <w:ind w:firstLine="567"/>
      <w:jc w:val="both"/>
    </w:pPr>
    <w:rPr>
      <w:rFonts w:eastAsia="Times New Roman"/>
      <w:bCs/>
      <w:iCs/>
      <w:sz w:val="26"/>
      <w:szCs w:val="26"/>
      <w:lang w:val="en-GB"/>
    </w:rPr>
  </w:style>
  <w:style w:type="character" w:customStyle="1" w:styleId="noidungChar">
    <w:name w:val="noi dung Char"/>
    <w:link w:val="noidung"/>
    <w:rsid w:val="00885DCD"/>
    <w:rPr>
      <w:rFonts w:eastAsia="Times New Roman"/>
      <w:bCs/>
      <w:iCs/>
      <w:sz w:val="26"/>
      <w:szCs w:val="26"/>
      <w:lang w:val="en-GB" w:eastAsia="en-US"/>
    </w:rPr>
  </w:style>
  <w:style w:type="paragraph" w:styleId="Header">
    <w:name w:val="header"/>
    <w:basedOn w:val="Normal"/>
    <w:link w:val="HeaderChar"/>
    <w:uiPriority w:val="99"/>
    <w:unhideWhenUsed/>
    <w:rsid w:val="00885DCD"/>
    <w:pPr>
      <w:tabs>
        <w:tab w:val="center" w:pos="4513"/>
        <w:tab w:val="right" w:pos="9026"/>
      </w:tabs>
    </w:pPr>
  </w:style>
  <w:style w:type="character" w:customStyle="1" w:styleId="HeaderChar">
    <w:name w:val="Header Char"/>
    <w:basedOn w:val="DefaultParagraphFont"/>
    <w:link w:val="Header"/>
    <w:uiPriority w:val="99"/>
    <w:rsid w:val="00885DCD"/>
    <w:rPr>
      <w:sz w:val="28"/>
      <w:szCs w:val="22"/>
      <w:lang w:eastAsia="en-US"/>
    </w:rPr>
  </w:style>
  <w:style w:type="paragraph" w:styleId="Footer">
    <w:name w:val="footer"/>
    <w:basedOn w:val="Normal"/>
    <w:link w:val="FooterChar"/>
    <w:uiPriority w:val="99"/>
    <w:unhideWhenUsed/>
    <w:rsid w:val="00885DCD"/>
    <w:pPr>
      <w:tabs>
        <w:tab w:val="center" w:pos="4513"/>
        <w:tab w:val="right" w:pos="9026"/>
      </w:tabs>
    </w:pPr>
  </w:style>
  <w:style w:type="character" w:customStyle="1" w:styleId="FooterChar">
    <w:name w:val="Footer Char"/>
    <w:basedOn w:val="DefaultParagraphFont"/>
    <w:link w:val="Footer"/>
    <w:uiPriority w:val="99"/>
    <w:rsid w:val="00885DCD"/>
    <w:rPr>
      <w:sz w:val="28"/>
      <w:szCs w:val="22"/>
      <w:lang w:eastAsia="en-US"/>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
    <w:basedOn w:val="Normal"/>
    <w:link w:val="FootnoteReference"/>
    <w:qFormat/>
    <w:rsid w:val="003129E4"/>
    <w:pPr>
      <w:spacing w:after="160" w:line="240" w:lineRule="exact"/>
    </w:pPr>
    <w:rPr>
      <w:sz w:val="20"/>
      <w:szCs w:val="20"/>
      <w:vertAlign w:val="superscript"/>
      <w:lang w:eastAsia="vi-VN"/>
    </w:rPr>
  </w:style>
  <w:style w:type="character" w:customStyle="1" w:styleId="fontstyle01">
    <w:name w:val="fontstyle01"/>
    <w:rsid w:val="003129E4"/>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190</Words>
  <Characters>1089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Admin</cp:lastModifiedBy>
  <cp:revision>34</cp:revision>
  <dcterms:created xsi:type="dcterms:W3CDTF">2021-09-28T03:50:00Z</dcterms:created>
  <dcterms:modified xsi:type="dcterms:W3CDTF">2022-04-05T01:43:00Z</dcterms:modified>
</cp:coreProperties>
</file>