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351D43" w:rsidRPr="000A41B9" w:rsidTr="00E95A17">
        <w:trPr>
          <w:cantSplit/>
          <w:trHeight w:val="319"/>
          <w:jc w:val="center"/>
        </w:trPr>
        <w:tc>
          <w:tcPr>
            <w:tcW w:w="3261" w:type="dxa"/>
            <w:vAlign w:val="center"/>
          </w:tcPr>
          <w:p w:rsidR="00351D43" w:rsidRPr="000A41B9" w:rsidRDefault="00351D43" w:rsidP="00E95A17">
            <w:pPr>
              <w:pStyle w:val="Heading2"/>
              <w:rPr>
                <w:rFonts w:ascii="Times New Roman" w:hAnsi="Times New Roman"/>
                <w:sz w:val="26"/>
              </w:rPr>
            </w:pPr>
            <w:r w:rsidRPr="000A41B9">
              <w:rPr>
                <w:rFonts w:ascii="Times New Roman" w:hAnsi="Times New Roman"/>
                <w:sz w:val="26"/>
              </w:rPr>
              <w:t>HỘI ĐỒNG NHÂN DÂN</w:t>
            </w:r>
          </w:p>
          <w:p w:rsidR="00E95A17" w:rsidRPr="000A41B9" w:rsidRDefault="00E95A17" w:rsidP="00E95A17">
            <w:pPr>
              <w:jc w:val="center"/>
            </w:pPr>
            <w:r w:rsidRPr="000A41B9">
              <w:rPr>
                <w:b/>
                <w:sz w:val="26"/>
              </w:rPr>
              <w:t>TỈNH KON TUM</w:t>
            </w:r>
          </w:p>
        </w:tc>
        <w:tc>
          <w:tcPr>
            <w:tcW w:w="5811" w:type="dxa"/>
            <w:vAlign w:val="center"/>
          </w:tcPr>
          <w:p w:rsidR="00351D43" w:rsidRPr="000A41B9" w:rsidRDefault="00351D43" w:rsidP="00E95A17">
            <w:pPr>
              <w:pStyle w:val="Heading4"/>
              <w:rPr>
                <w:rFonts w:ascii="Times New Roman" w:hAnsi="Times New Roman"/>
              </w:rPr>
            </w:pPr>
            <w:r w:rsidRPr="000A41B9">
              <w:rPr>
                <w:rFonts w:ascii="Times New Roman" w:hAnsi="Times New Roman"/>
              </w:rPr>
              <w:t>CỘNG HÒA XÃ HỘI CHỦ NGHĨA VIỆT NAM</w:t>
            </w:r>
          </w:p>
          <w:p w:rsidR="00E95A17" w:rsidRPr="000A41B9" w:rsidRDefault="00E95A17" w:rsidP="00E95A17">
            <w:pPr>
              <w:jc w:val="center"/>
            </w:pPr>
            <w:r w:rsidRPr="000A41B9">
              <w:rPr>
                <w:b/>
              </w:rPr>
              <w:t>Độc lập - Tự do - Hạnh phúc</w:t>
            </w:r>
          </w:p>
        </w:tc>
      </w:tr>
      <w:tr w:rsidR="00351D43" w:rsidRPr="000A41B9" w:rsidTr="00E95A17">
        <w:trPr>
          <w:cantSplit/>
          <w:trHeight w:val="318"/>
          <w:jc w:val="center"/>
        </w:trPr>
        <w:tc>
          <w:tcPr>
            <w:tcW w:w="3261" w:type="dxa"/>
          </w:tcPr>
          <w:p w:rsidR="00351D43" w:rsidRPr="000A41B9" w:rsidRDefault="005C743D" w:rsidP="00401AE5">
            <w:pPr>
              <w:spacing w:before="120" w:after="60"/>
              <w:jc w:val="center"/>
              <w:rPr>
                <w:rFonts w:ascii=".VnTimeH" w:hAnsi=".VnTimeH"/>
              </w:rPr>
            </w:pPr>
            <w:r w:rsidRPr="000A41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13335</wp:posOffset>
                      </wp:positionV>
                      <wp:extent cx="1066800" cy="0"/>
                      <wp:effectExtent l="0" t="0" r="19050" b="19050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8ED1C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.05pt" to="115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7y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miShdL0xhWAqNTOhuToWb2YraZfHVK6aok68Cjx9WIgLkYkDyFh4QxcsO8/aQYYcvQ61unc&#10;2C5QQgXQOdpxGezgZ48obGbpbDZPwT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"/>
                  </w:pict>
                </mc:Fallback>
              </mc:AlternateContent>
            </w:r>
            <w:r w:rsidR="00351D43" w:rsidRPr="000A41B9">
              <w:t>Số</w:t>
            </w:r>
            <w:r w:rsidR="00005169" w:rsidRPr="000A41B9">
              <w:t>:</w:t>
            </w:r>
            <w:r w:rsidR="00005169" w:rsidRPr="000A41B9">
              <w:softHyphen/>
            </w:r>
            <w:r w:rsidR="00005169" w:rsidRPr="000A41B9">
              <w:softHyphen/>
            </w:r>
            <w:r w:rsidR="00005169" w:rsidRPr="000A41B9">
              <w:softHyphen/>
              <w:t xml:space="preserve">        </w:t>
            </w:r>
            <w:r w:rsidR="00351D43" w:rsidRPr="000A41B9">
              <w:t>/NQ-HĐND</w:t>
            </w:r>
          </w:p>
        </w:tc>
        <w:tc>
          <w:tcPr>
            <w:tcW w:w="5811" w:type="dxa"/>
          </w:tcPr>
          <w:p w:rsidR="00351D43" w:rsidRPr="000A41B9" w:rsidRDefault="005C743D" w:rsidP="00401AE5">
            <w:pPr>
              <w:spacing w:before="120" w:after="60"/>
              <w:rPr>
                <w:rFonts w:ascii=".VnTimeH" w:hAnsi=".VnTimeH"/>
                <w:bCs/>
                <w:i/>
                <w:iCs/>
              </w:rPr>
            </w:pPr>
            <w:r w:rsidRPr="000A41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28575</wp:posOffset>
                      </wp:positionV>
                      <wp:extent cx="1962150" cy="0"/>
                      <wp:effectExtent l="0" t="0" r="19050" b="19050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8253F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2.25pt" to="216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1bFA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"/>
                  </w:pict>
                </mc:Fallback>
              </mc:AlternateContent>
            </w:r>
            <w:r w:rsidR="00033A98" w:rsidRPr="000A41B9">
              <w:rPr>
                <w:bCs/>
                <w:i/>
                <w:iCs/>
              </w:rPr>
              <w:t xml:space="preserve">             </w:t>
            </w:r>
            <w:r w:rsidR="007E3E12" w:rsidRPr="000A41B9">
              <w:rPr>
                <w:bCs/>
                <w:i/>
                <w:iCs/>
              </w:rPr>
              <w:t>Kon Tum</w:t>
            </w:r>
            <w:r w:rsidR="00351D43" w:rsidRPr="000A41B9">
              <w:rPr>
                <w:bCs/>
                <w:i/>
                <w:iCs/>
              </w:rPr>
              <w:t xml:space="preserve">, ngày       tháng  </w:t>
            </w:r>
            <w:r w:rsidR="007E3E12" w:rsidRPr="000A41B9">
              <w:rPr>
                <w:bCs/>
                <w:i/>
                <w:iCs/>
              </w:rPr>
              <w:t xml:space="preserve"> </w:t>
            </w:r>
            <w:r w:rsidR="00351D43" w:rsidRPr="000A41B9">
              <w:rPr>
                <w:bCs/>
                <w:i/>
                <w:iCs/>
              </w:rPr>
              <w:t xml:space="preserve">  năm  20</w:t>
            </w:r>
            <w:r w:rsidR="0056107C" w:rsidRPr="000A41B9">
              <w:rPr>
                <w:bCs/>
                <w:i/>
                <w:iCs/>
              </w:rPr>
              <w:t>2</w:t>
            </w:r>
            <w:r w:rsidR="00681A16" w:rsidRPr="000A41B9">
              <w:rPr>
                <w:bCs/>
                <w:i/>
                <w:iCs/>
              </w:rPr>
              <w:t>1</w:t>
            </w:r>
          </w:p>
        </w:tc>
      </w:tr>
    </w:tbl>
    <w:p w:rsidR="00E95A17" w:rsidRPr="000A41B9" w:rsidRDefault="00E95A17" w:rsidP="00AC2CDD">
      <w:pPr>
        <w:rPr>
          <w:szCs w:val="16"/>
        </w:rPr>
      </w:pPr>
      <w:r w:rsidRPr="000A41B9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CBFC5" wp14:editId="25F5CACD">
                <wp:simplePos x="0" y="0"/>
                <wp:positionH relativeFrom="column">
                  <wp:posOffset>5715</wp:posOffset>
                </wp:positionH>
                <wp:positionV relativeFrom="paragraph">
                  <wp:posOffset>62230</wp:posOffset>
                </wp:positionV>
                <wp:extent cx="1095375" cy="342900"/>
                <wp:effectExtent l="0" t="0" r="28575" b="1905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E6" w:rsidRPr="00BB05E6" w:rsidRDefault="00BB05E6" w:rsidP="00BB05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CBFC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.45pt;margin-top:4.9pt;width:8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" strokeweight="1.5pt">
                <v:textbox>
                  <w:txbxContent>
                    <w:p w:rsidR="00BB05E6" w:rsidRPr="00BB05E6" w:rsidRDefault="00BB05E6" w:rsidP="00BB05E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:rsidR="00E95A17" w:rsidRPr="000A41B9" w:rsidRDefault="00E95A17" w:rsidP="00AC2CDD">
      <w:pPr>
        <w:rPr>
          <w:sz w:val="10"/>
          <w:szCs w:val="16"/>
        </w:rPr>
      </w:pPr>
    </w:p>
    <w:p w:rsidR="008F53CA" w:rsidRPr="000A41B9" w:rsidRDefault="008F53CA" w:rsidP="00AC2CDD">
      <w:pPr>
        <w:rPr>
          <w:sz w:val="10"/>
          <w:szCs w:val="16"/>
        </w:rPr>
      </w:pPr>
    </w:p>
    <w:p w:rsidR="008F53CA" w:rsidRPr="000A41B9" w:rsidRDefault="008F53CA" w:rsidP="008B55DB">
      <w:pPr>
        <w:pStyle w:val="Heading1"/>
        <w:rPr>
          <w:rFonts w:ascii="Times New Roman" w:hAnsi="Times New Roman"/>
          <w:b/>
          <w:bCs/>
          <w:sz w:val="28"/>
        </w:rPr>
      </w:pPr>
      <w:r w:rsidRPr="000A41B9">
        <w:rPr>
          <w:rFonts w:ascii="Times New Roman" w:hAnsi="Times New Roman"/>
          <w:b/>
          <w:bCs/>
          <w:sz w:val="28"/>
        </w:rPr>
        <w:t>NGHỊ QUYẾT</w:t>
      </w:r>
    </w:p>
    <w:p w:rsidR="00E95A17" w:rsidRPr="000A41B9" w:rsidRDefault="0021561F" w:rsidP="008B55DB">
      <w:pPr>
        <w:pStyle w:val="Heading2"/>
        <w:rPr>
          <w:rFonts w:ascii="Times New Roman" w:hAnsi="Times New Roman"/>
          <w:szCs w:val="28"/>
          <w:shd w:val="clear" w:color="auto" w:fill="FFFFFF"/>
        </w:rPr>
      </w:pPr>
      <w:r w:rsidRPr="000A41B9">
        <w:rPr>
          <w:rFonts w:ascii="Times New Roman" w:hAnsi="Times New Roman"/>
        </w:rPr>
        <w:t xml:space="preserve">Thông qua </w:t>
      </w:r>
      <w:r w:rsidR="005C743D" w:rsidRPr="000A41B9">
        <w:rPr>
          <w:rFonts w:ascii="Times New Roman" w:hAnsi="Times New Roman"/>
          <w:szCs w:val="28"/>
          <w:shd w:val="clear" w:color="auto" w:fill="FFFFFF"/>
        </w:rPr>
        <w:t xml:space="preserve">danh mục nhà, đất của các cơ quan, đơn vị phải di dời </w:t>
      </w:r>
    </w:p>
    <w:p w:rsidR="008F53CA" w:rsidRPr="000A41B9" w:rsidRDefault="005C743D" w:rsidP="008B55DB">
      <w:pPr>
        <w:pStyle w:val="Heading2"/>
        <w:rPr>
          <w:rFonts w:ascii="Times New Roman" w:hAnsi="Times New Roman"/>
          <w:szCs w:val="28"/>
          <w:shd w:val="clear" w:color="auto" w:fill="FFFFFF"/>
        </w:rPr>
      </w:pPr>
      <w:r w:rsidRPr="000A41B9">
        <w:rPr>
          <w:rFonts w:ascii="Times New Roman" w:hAnsi="Times New Roman"/>
          <w:szCs w:val="28"/>
          <w:shd w:val="clear" w:color="auto" w:fill="FFFFFF"/>
        </w:rPr>
        <w:t>theo quy hoạch trên địa bàn thành phố Kon Tum, tỉnh Kon Tum</w:t>
      </w:r>
    </w:p>
    <w:p w:rsidR="00E95A17" w:rsidRPr="000A41B9" w:rsidRDefault="00E95A17" w:rsidP="00E95A17">
      <w:r w:rsidRPr="000A41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D5D9F" wp14:editId="256D81B1">
                <wp:simplePos x="0" y="0"/>
                <wp:positionH relativeFrom="column">
                  <wp:posOffset>2371090</wp:posOffset>
                </wp:positionH>
                <wp:positionV relativeFrom="paragraph">
                  <wp:posOffset>37465</wp:posOffset>
                </wp:positionV>
                <wp:extent cx="1066800" cy="0"/>
                <wp:effectExtent l="0" t="0" r="19050" b="1905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9F12D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pt,2.95pt" to="270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BF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"/>
            </w:pict>
          </mc:Fallback>
        </mc:AlternateContent>
      </w:r>
    </w:p>
    <w:p w:rsidR="008F53CA" w:rsidRPr="000A41B9" w:rsidRDefault="008F53CA" w:rsidP="00E95A17">
      <w:pPr>
        <w:rPr>
          <w:b/>
          <w:bCs/>
          <w:sz w:val="16"/>
          <w:szCs w:val="16"/>
        </w:rPr>
      </w:pPr>
    </w:p>
    <w:p w:rsidR="008F53CA" w:rsidRPr="000A41B9" w:rsidRDefault="008F53CA" w:rsidP="00E95A17">
      <w:pPr>
        <w:spacing w:before="120"/>
        <w:jc w:val="center"/>
        <w:rPr>
          <w:b/>
          <w:bCs/>
        </w:rPr>
      </w:pPr>
      <w:r w:rsidRPr="000A41B9">
        <w:rPr>
          <w:b/>
          <w:bCs/>
        </w:rPr>
        <w:t xml:space="preserve">HỘI ĐỒNG NHÂN DÂN </w:t>
      </w:r>
      <w:r w:rsidR="0021561F" w:rsidRPr="000A41B9">
        <w:rPr>
          <w:b/>
          <w:bCs/>
        </w:rPr>
        <w:t>TỈNH KON TUM</w:t>
      </w:r>
    </w:p>
    <w:p w:rsidR="008F53CA" w:rsidRPr="000A41B9" w:rsidRDefault="008F53CA" w:rsidP="00C4685B">
      <w:pPr>
        <w:spacing w:after="240"/>
        <w:jc w:val="center"/>
        <w:rPr>
          <w:b/>
          <w:bCs/>
        </w:rPr>
      </w:pPr>
      <w:r w:rsidRPr="000A41B9">
        <w:rPr>
          <w:b/>
          <w:bCs/>
        </w:rPr>
        <w:t xml:space="preserve">KHOÁ </w:t>
      </w:r>
      <w:r w:rsidR="0021561F" w:rsidRPr="000A41B9">
        <w:rPr>
          <w:b/>
          <w:bCs/>
        </w:rPr>
        <w:t>XII</w:t>
      </w:r>
      <w:r w:rsidR="00E95A17" w:rsidRPr="000A41B9">
        <w:rPr>
          <w:b/>
          <w:bCs/>
        </w:rPr>
        <w:t xml:space="preserve"> KỲ HỌP CHUYÊN ĐỀ</w:t>
      </w:r>
    </w:p>
    <w:p w:rsidR="00CB78F4" w:rsidRPr="000A41B9" w:rsidRDefault="003B45FA" w:rsidP="00C4685B">
      <w:pPr>
        <w:spacing w:before="80" w:after="80"/>
        <w:ind w:firstLine="567"/>
        <w:jc w:val="both"/>
        <w:rPr>
          <w:i/>
        </w:rPr>
      </w:pPr>
      <w:r w:rsidRPr="000A41B9">
        <w:rPr>
          <w:i/>
        </w:rPr>
        <w:t xml:space="preserve">Căn cứ Luật </w:t>
      </w:r>
      <w:r w:rsidR="00CB78F4" w:rsidRPr="000A41B9">
        <w:rPr>
          <w:i/>
        </w:rPr>
        <w:t>T</w:t>
      </w:r>
      <w:r w:rsidRPr="000A41B9">
        <w:rPr>
          <w:i/>
        </w:rPr>
        <w:t>ổ chức Chính quyền địa phương</w:t>
      </w:r>
      <w:r w:rsidR="00CB78F4" w:rsidRPr="000A41B9">
        <w:rPr>
          <w:i/>
        </w:rPr>
        <w:t>, ngày 19</w:t>
      </w:r>
      <w:r w:rsidR="0021561F" w:rsidRPr="000A41B9">
        <w:rPr>
          <w:i/>
        </w:rPr>
        <w:t xml:space="preserve"> tháng </w:t>
      </w:r>
      <w:r w:rsidR="00CB78F4" w:rsidRPr="000A41B9">
        <w:rPr>
          <w:i/>
        </w:rPr>
        <w:t>6</w:t>
      </w:r>
      <w:r w:rsidR="0021561F" w:rsidRPr="000A41B9">
        <w:rPr>
          <w:i/>
        </w:rPr>
        <w:t xml:space="preserve"> năm </w:t>
      </w:r>
      <w:r w:rsidRPr="000A41B9">
        <w:rPr>
          <w:i/>
        </w:rPr>
        <w:t>2015;</w:t>
      </w:r>
      <w:r w:rsidR="0021561F" w:rsidRPr="000A41B9">
        <w:rPr>
          <w:i/>
        </w:rPr>
        <w:t xml:space="preserve"> Luật </w:t>
      </w:r>
      <w:r w:rsidR="00C4685B">
        <w:rPr>
          <w:i/>
        </w:rPr>
        <w:t>S</w:t>
      </w:r>
      <w:r w:rsidR="0021561F" w:rsidRPr="000A41B9">
        <w:rPr>
          <w:i/>
        </w:rPr>
        <w:t>ửa đổi, bổ sung một số điều của luật Tổ chức Chính phủ và Luật Tổ chức chính quyền địa phương ngày 22 tháng 11 năm 2019;</w:t>
      </w:r>
    </w:p>
    <w:p w:rsidR="0021561F" w:rsidRPr="000A41B9" w:rsidRDefault="0021561F" w:rsidP="00C4685B">
      <w:pPr>
        <w:spacing w:before="80" w:after="80"/>
        <w:ind w:firstLine="567"/>
        <w:jc w:val="both"/>
        <w:rPr>
          <w:i/>
        </w:rPr>
      </w:pPr>
      <w:r w:rsidRPr="000A41B9">
        <w:rPr>
          <w:i/>
        </w:rPr>
        <w:t>Căn cứ Luật Quy hoạch năm 2017;</w:t>
      </w:r>
    </w:p>
    <w:p w:rsidR="0021561F" w:rsidRPr="000A41B9" w:rsidRDefault="0021561F" w:rsidP="00C4685B">
      <w:pPr>
        <w:spacing w:before="80" w:after="80"/>
        <w:ind w:firstLine="567"/>
        <w:jc w:val="both"/>
        <w:rPr>
          <w:i/>
        </w:rPr>
      </w:pPr>
      <w:r w:rsidRPr="000A41B9">
        <w:rPr>
          <w:i/>
        </w:rPr>
        <w:t xml:space="preserve">Căn cứ Luật </w:t>
      </w:r>
      <w:r w:rsidR="00E95A17" w:rsidRPr="000A41B9">
        <w:rPr>
          <w:i/>
        </w:rPr>
        <w:t>Q</w:t>
      </w:r>
      <w:r w:rsidRPr="000A41B9">
        <w:rPr>
          <w:i/>
        </w:rPr>
        <w:t>uản lý, sử dụng tài sản công năm 2017;</w:t>
      </w:r>
    </w:p>
    <w:p w:rsidR="003B45FA" w:rsidRPr="000A41B9" w:rsidRDefault="0021561F" w:rsidP="00C4685B">
      <w:pPr>
        <w:spacing w:before="80" w:after="80"/>
        <w:ind w:firstLine="567"/>
        <w:jc w:val="both"/>
        <w:rPr>
          <w:i/>
        </w:rPr>
      </w:pPr>
      <w:r w:rsidRPr="000A41B9">
        <w:rPr>
          <w:i/>
        </w:rPr>
        <w:t>Căn cứ Nghị định số 167/2017/NĐ-CP ngày 31 tháng 12 năm 2017 của Chính phủ Quy định việc sắp xếp lại, xử lý tài sản công;</w:t>
      </w:r>
      <w:r w:rsidR="00E95A17" w:rsidRPr="000A41B9">
        <w:rPr>
          <w:i/>
        </w:rPr>
        <w:t xml:space="preserve"> </w:t>
      </w:r>
      <w:r w:rsidRPr="000A41B9">
        <w:rPr>
          <w:i/>
        </w:rPr>
        <w:t>Nghị định số 67/2021/NĐ-CP ngày 15 tháng 7 năm 2021 sửa đổi, bổ sung một số điều của Nghị định số 167/2017/NĐ-CP ngày 31 tháng 12 năm 2017 của Chính phủ;</w:t>
      </w:r>
    </w:p>
    <w:p w:rsidR="008F53CA" w:rsidRPr="000A41B9" w:rsidRDefault="00E95A17" w:rsidP="00C4685B">
      <w:pPr>
        <w:pStyle w:val="BodyTextIndent2"/>
        <w:spacing w:before="80" w:after="80" w:line="240" w:lineRule="auto"/>
        <w:ind w:left="0" w:firstLine="567"/>
        <w:jc w:val="both"/>
        <w:rPr>
          <w:i/>
          <w:color w:val="000000"/>
        </w:rPr>
      </w:pPr>
      <w:r w:rsidRPr="000A41B9">
        <w:rPr>
          <w:i/>
          <w:color w:val="000000"/>
        </w:rPr>
        <w:t>Theo</w:t>
      </w:r>
      <w:r w:rsidR="008F53CA" w:rsidRPr="000A41B9">
        <w:rPr>
          <w:i/>
          <w:color w:val="000000"/>
        </w:rPr>
        <w:t xml:space="preserve"> </w:t>
      </w:r>
      <w:r w:rsidR="0021561F" w:rsidRPr="000A41B9">
        <w:rPr>
          <w:i/>
          <w:color w:val="000000"/>
        </w:rPr>
        <w:t>đề nghị của Ủy ban nhân dân tỉnh tại Tờ trình số .../TTr-UBND ngày    tháng   năm 2021; Báo cáo thẩm tra của Ban Kinh tế - Ngân sách thuộc Hội đồng nhân dân tỉnh và</w:t>
      </w:r>
      <w:r w:rsidR="00C4685B">
        <w:rPr>
          <w:i/>
          <w:color w:val="000000"/>
        </w:rPr>
        <w:t xml:space="preserve"> ý kiến </w:t>
      </w:r>
      <w:bookmarkStart w:id="0" w:name="_GoBack"/>
      <w:bookmarkEnd w:id="0"/>
      <w:r w:rsidR="0021561F" w:rsidRPr="000A41B9">
        <w:rPr>
          <w:i/>
          <w:color w:val="000000"/>
        </w:rPr>
        <w:t>thảo luận tại kỳ h</w:t>
      </w:r>
      <w:r w:rsidR="00B34AD2" w:rsidRPr="000A41B9">
        <w:rPr>
          <w:i/>
          <w:color w:val="000000"/>
        </w:rPr>
        <w:t>ọ</w:t>
      </w:r>
      <w:r w:rsidRPr="000A41B9">
        <w:rPr>
          <w:i/>
          <w:color w:val="000000"/>
        </w:rPr>
        <w:t>p.</w:t>
      </w:r>
    </w:p>
    <w:p w:rsidR="008F53CA" w:rsidRPr="000A41B9" w:rsidRDefault="008F53CA" w:rsidP="00E95A17">
      <w:pPr>
        <w:spacing w:before="120"/>
        <w:ind w:firstLine="720"/>
        <w:jc w:val="both"/>
        <w:rPr>
          <w:sz w:val="2"/>
        </w:rPr>
      </w:pPr>
    </w:p>
    <w:p w:rsidR="008F53CA" w:rsidRPr="000A41B9" w:rsidRDefault="008F53CA" w:rsidP="00E95A17">
      <w:pPr>
        <w:pStyle w:val="Heading2"/>
        <w:spacing w:before="120"/>
        <w:rPr>
          <w:rFonts w:ascii="Times New Roman" w:hAnsi="Times New Roman"/>
        </w:rPr>
      </w:pPr>
      <w:r w:rsidRPr="000A41B9">
        <w:rPr>
          <w:rFonts w:ascii="Times New Roman" w:hAnsi="Times New Roman"/>
        </w:rPr>
        <w:t>QUYẾT NGHỊ:</w:t>
      </w:r>
    </w:p>
    <w:p w:rsidR="008F53CA" w:rsidRPr="000A41B9" w:rsidRDefault="008F53CA" w:rsidP="00E95A17">
      <w:pPr>
        <w:spacing w:before="120"/>
        <w:rPr>
          <w:sz w:val="2"/>
        </w:rPr>
      </w:pPr>
    </w:p>
    <w:p w:rsidR="00B10780" w:rsidRDefault="008F53CA" w:rsidP="00E95A17">
      <w:pPr>
        <w:pStyle w:val="BodyTextIndent"/>
        <w:spacing w:before="120"/>
        <w:rPr>
          <w:rFonts w:ascii="Times New Roman" w:hAnsi="Times New Roman"/>
          <w:sz w:val="28"/>
        </w:rPr>
      </w:pPr>
      <w:r w:rsidRPr="000A41B9">
        <w:rPr>
          <w:rFonts w:ascii="Times New Roman" w:hAnsi="Times New Roman"/>
          <w:b/>
          <w:bCs/>
          <w:sz w:val="28"/>
        </w:rPr>
        <w:t>Điều 1</w:t>
      </w:r>
      <w:r w:rsidR="0021561F" w:rsidRPr="000A41B9">
        <w:rPr>
          <w:rFonts w:ascii="Times New Roman" w:hAnsi="Times New Roman"/>
          <w:sz w:val="28"/>
        </w:rPr>
        <w:t>:</w:t>
      </w:r>
      <w:r w:rsidRPr="000A41B9">
        <w:rPr>
          <w:rFonts w:ascii="Times New Roman" w:hAnsi="Times New Roman"/>
          <w:sz w:val="28"/>
        </w:rPr>
        <w:t xml:space="preserve"> </w:t>
      </w:r>
      <w:r w:rsidR="0021561F" w:rsidRPr="000A41B9">
        <w:rPr>
          <w:rFonts w:ascii="Times New Roman" w:hAnsi="Times New Roman"/>
          <w:sz w:val="28"/>
        </w:rPr>
        <w:t>Thông qua danh mục nhà,</w:t>
      </w:r>
      <w:r w:rsidR="00012639" w:rsidRPr="000A41B9">
        <w:rPr>
          <w:rFonts w:ascii="Times New Roman" w:hAnsi="Times New Roman"/>
          <w:sz w:val="28"/>
        </w:rPr>
        <w:t xml:space="preserve"> </w:t>
      </w:r>
      <w:r w:rsidR="0021561F" w:rsidRPr="000A41B9">
        <w:rPr>
          <w:rFonts w:ascii="Times New Roman" w:hAnsi="Times New Roman"/>
          <w:sz w:val="28"/>
        </w:rPr>
        <w:t>đất của Trung tâm Đăng kiểm 82.01.S phải di dời theo quy hoạch trên địa bàn thành phố Kon Tum, tỉnh Kon Tum</w:t>
      </w:r>
      <w:r w:rsidR="00B10780">
        <w:rPr>
          <w:rFonts w:ascii="Times New Roman" w:hAnsi="Times New Roman"/>
          <w:sz w:val="28"/>
        </w:rPr>
        <w:t>, cụ thể như sau:</w:t>
      </w:r>
    </w:p>
    <w:p w:rsidR="00B10780" w:rsidRPr="00B10780" w:rsidRDefault="00B10780" w:rsidP="00E95A17">
      <w:pPr>
        <w:pStyle w:val="BodyTextIndent"/>
        <w:spacing w:before="120"/>
        <w:rPr>
          <w:rFonts w:ascii="Times New Roman" w:hAnsi="Times New Roman"/>
          <w:sz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88"/>
        <w:gridCol w:w="1701"/>
        <w:gridCol w:w="1418"/>
        <w:gridCol w:w="850"/>
      </w:tblGrid>
      <w:tr w:rsidR="00B10780" w:rsidRPr="000A41B9" w:rsidTr="00401AE5">
        <w:trPr>
          <w:jc w:val="center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B10780" w:rsidRPr="000A41B9" w:rsidRDefault="00B10780" w:rsidP="00F8094F">
            <w:pPr>
              <w:tabs>
                <w:tab w:val="right" w:pos="72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A41B9">
              <w:rPr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:rsidR="00B10780" w:rsidRPr="000A41B9" w:rsidRDefault="00B10780" w:rsidP="00F8094F">
            <w:pPr>
              <w:tabs>
                <w:tab w:val="right" w:pos="72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A41B9">
              <w:rPr>
                <w:b/>
                <w:bCs/>
                <w:sz w:val="26"/>
                <w:szCs w:val="26"/>
              </w:rPr>
              <w:t>Số lượng công trình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10780" w:rsidRPr="000A41B9" w:rsidRDefault="00B10780" w:rsidP="00F8094F">
            <w:pPr>
              <w:tabs>
                <w:tab w:val="right" w:pos="72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A41B9">
              <w:rPr>
                <w:b/>
                <w:bCs/>
                <w:sz w:val="26"/>
                <w:szCs w:val="26"/>
              </w:rPr>
              <w:t xml:space="preserve">Diện tích đất </w:t>
            </w:r>
            <w:r w:rsidRPr="00401AE5">
              <w:rPr>
                <w:b/>
                <w:bCs/>
                <w:i/>
                <w:sz w:val="26"/>
                <w:szCs w:val="26"/>
              </w:rPr>
              <w:t>(m</w:t>
            </w:r>
            <w:r w:rsidRPr="00401AE5">
              <w:rPr>
                <w:b/>
                <w:bCs/>
                <w:i/>
                <w:sz w:val="26"/>
                <w:szCs w:val="26"/>
                <w:vertAlign w:val="superscript"/>
              </w:rPr>
              <w:t>2</w:t>
            </w:r>
            <w:r w:rsidRPr="00401AE5">
              <w:rPr>
                <w:b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10780" w:rsidRPr="000A41B9" w:rsidRDefault="00B10780" w:rsidP="00F8094F">
            <w:pPr>
              <w:tabs>
                <w:tab w:val="right" w:pos="72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A41B9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B10780" w:rsidRPr="000A41B9" w:rsidTr="00401AE5">
        <w:trPr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B10780" w:rsidRPr="000A41B9" w:rsidRDefault="00B10780" w:rsidP="00F8094F">
            <w:pPr>
              <w:tabs>
                <w:tab w:val="right" w:pos="72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10780" w:rsidRPr="000A41B9" w:rsidRDefault="00B10780" w:rsidP="00F8094F">
            <w:pPr>
              <w:tabs>
                <w:tab w:val="right" w:pos="7200"/>
              </w:tabs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0A41B9">
              <w:rPr>
                <w:b/>
                <w:bCs/>
                <w:sz w:val="26"/>
                <w:szCs w:val="26"/>
              </w:rPr>
              <w:t xml:space="preserve">Diện tích nhà </w:t>
            </w:r>
            <w:r w:rsidRPr="00401AE5">
              <w:rPr>
                <w:b/>
                <w:bCs/>
                <w:i/>
                <w:sz w:val="26"/>
                <w:szCs w:val="26"/>
              </w:rPr>
              <w:t>(m</w:t>
            </w:r>
            <w:r w:rsidRPr="00401AE5">
              <w:rPr>
                <w:b/>
                <w:bCs/>
                <w:i/>
                <w:sz w:val="26"/>
                <w:szCs w:val="26"/>
                <w:vertAlign w:val="superscript"/>
              </w:rPr>
              <w:t>2</w:t>
            </w:r>
            <w:r w:rsidRPr="00401AE5">
              <w:rPr>
                <w:b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780" w:rsidRPr="000A41B9" w:rsidRDefault="00B10780" w:rsidP="00F8094F">
            <w:pPr>
              <w:tabs>
                <w:tab w:val="right" w:pos="72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A41B9">
              <w:rPr>
                <w:b/>
                <w:bCs/>
                <w:sz w:val="26"/>
                <w:szCs w:val="26"/>
              </w:rPr>
              <w:t>Số Nhà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0780" w:rsidRPr="000A41B9" w:rsidRDefault="00B10780" w:rsidP="00F8094F">
            <w:pPr>
              <w:tabs>
                <w:tab w:val="right" w:pos="72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10780" w:rsidRPr="000A41B9" w:rsidRDefault="00B10780" w:rsidP="00F8094F">
            <w:pPr>
              <w:tabs>
                <w:tab w:val="right" w:pos="7200"/>
              </w:tabs>
              <w:jc w:val="center"/>
              <w:rPr>
                <w:sz w:val="26"/>
                <w:szCs w:val="26"/>
              </w:rPr>
            </w:pPr>
          </w:p>
        </w:tc>
      </w:tr>
      <w:tr w:rsidR="00B10780" w:rsidRPr="000A41B9" w:rsidTr="00401AE5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B10780" w:rsidRPr="000A41B9" w:rsidRDefault="00B10780" w:rsidP="00F8094F">
            <w:pPr>
              <w:tabs>
                <w:tab w:val="right" w:pos="7200"/>
              </w:tabs>
              <w:rPr>
                <w:sz w:val="26"/>
                <w:szCs w:val="26"/>
              </w:rPr>
            </w:pPr>
            <w:r w:rsidRPr="000A41B9">
              <w:rPr>
                <w:sz w:val="26"/>
                <w:szCs w:val="26"/>
              </w:rPr>
              <w:t>Trung tâm Đăng kiểm 82.01.S (89 Huỳnh Thúc Kháng, TP Kon Tum, tỉnh Kon Tum)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10780" w:rsidRPr="000A41B9" w:rsidRDefault="00B10780" w:rsidP="00F8094F">
            <w:pPr>
              <w:tabs>
                <w:tab w:val="right" w:pos="7200"/>
              </w:tabs>
              <w:jc w:val="center"/>
              <w:rPr>
                <w:sz w:val="26"/>
                <w:szCs w:val="26"/>
              </w:rPr>
            </w:pPr>
            <w:r w:rsidRPr="000A41B9">
              <w:rPr>
                <w:sz w:val="26"/>
                <w:szCs w:val="26"/>
              </w:rPr>
              <w:t>561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780" w:rsidRPr="000A41B9" w:rsidRDefault="00B10780" w:rsidP="00F8094F">
            <w:pPr>
              <w:tabs>
                <w:tab w:val="right" w:pos="7200"/>
              </w:tabs>
              <w:jc w:val="center"/>
              <w:rPr>
                <w:sz w:val="26"/>
                <w:szCs w:val="26"/>
              </w:rPr>
            </w:pPr>
            <w:r w:rsidRPr="000A41B9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780" w:rsidRPr="000A41B9" w:rsidRDefault="00B10780" w:rsidP="00F8094F">
            <w:pPr>
              <w:tabs>
                <w:tab w:val="right" w:pos="7200"/>
              </w:tabs>
              <w:jc w:val="center"/>
              <w:rPr>
                <w:sz w:val="26"/>
                <w:szCs w:val="26"/>
              </w:rPr>
            </w:pPr>
            <w:r w:rsidRPr="000A41B9">
              <w:rPr>
                <w:sz w:val="26"/>
                <w:szCs w:val="26"/>
              </w:rPr>
              <w:t>5.199,6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780" w:rsidRPr="000A41B9" w:rsidRDefault="00B10780" w:rsidP="00F8094F">
            <w:pPr>
              <w:tabs>
                <w:tab w:val="right" w:pos="720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B10780" w:rsidRPr="00B10780" w:rsidRDefault="00B10780" w:rsidP="00E95A17">
      <w:pPr>
        <w:pStyle w:val="BodyTextIndent"/>
        <w:spacing w:before="120"/>
        <w:rPr>
          <w:rFonts w:ascii="Times New Roman" w:hAnsi="Times New Roman"/>
          <w:b/>
          <w:bCs/>
          <w:sz w:val="2"/>
        </w:rPr>
      </w:pPr>
    </w:p>
    <w:p w:rsidR="0021561F" w:rsidRPr="000A41B9" w:rsidRDefault="0021561F" w:rsidP="00E95A17">
      <w:pPr>
        <w:pStyle w:val="BodyTextIndent"/>
        <w:spacing w:before="120"/>
        <w:rPr>
          <w:rFonts w:ascii="Times New Roman" w:hAnsi="Times New Roman"/>
          <w:b/>
          <w:bCs/>
          <w:sz w:val="28"/>
        </w:rPr>
      </w:pPr>
      <w:r w:rsidRPr="000A41B9">
        <w:rPr>
          <w:rFonts w:ascii="Times New Roman" w:hAnsi="Times New Roman"/>
          <w:b/>
          <w:bCs/>
          <w:sz w:val="28"/>
        </w:rPr>
        <w:t>Điều 2: Tổ chức thực hiện</w:t>
      </w:r>
    </w:p>
    <w:p w:rsidR="0021561F" w:rsidRPr="000A41B9" w:rsidRDefault="0021561F" w:rsidP="00E95A17">
      <w:pPr>
        <w:pStyle w:val="BodyTextIndent"/>
        <w:spacing w:before="120"/>
        <w:rPr>
          <w:rFonts w:ascii="Times New Roman" w:hAnsi="Times New Roman"/>
          <w:sz w:val="28"/>
        </w:rPr>
      </w:pPr>
      <w:r w:rsidRPr="000A41B9">
        <w:rPr>
          <w:rFonts w:ascii="Times New Roman" w:hAnsi="Times New Roman"/>
          <w:sz w:val="28"/>
        </w:rPr>
        <w:t xml:space="preserve">1. </w:t>
      </w:r>
      <w:r w:rsidR="00E95A17" w:rsidRPr="000A41B9">
        <w:rPr>
          <w:rFonts w:ascii="Times New Roman" w:hAnsi="Times New Roman"/>
          <w:sz w:val="28"/>
        </w:rPr>
        <w:t xml:space="preserve">Giao </w:t>
      </w:r>
      <w:r w:rsidRPr="000A41B9">
        <w:rPr>
          <w:rFonts w:ascii="Times New Roman" w:hAnsi="Times New Roman"/>
          <w:sz w:val="28"/>
        </w:rPr>
        <w:t>Ủy ban nhân dân tỉnh tổ chức thực hiện Nghị quyết này.</w:t>
      </w:r>
    </w:p>
    <w:p w:rsidR="0021561F" w:rsidRPr="000A41B9" w:rsidRDefault="00B34AD2" w:rsidP="00E95A17">
      <w:pPr>
        <w:pStyle w:val="BodyTextIndent"/>
        <w:spacing w:before="120"/>
        <w:rPr>
          <w:rFonts w:ascii="Times New Roman" w:hAnsi="Times New Roman"/>
          <w:sz w:val="28"/>
        </w:rPr>
      </w:pPr>
      <w:r w:rsidRPr="000A41B9">
        <w:rPr>
          <w:rFonts w:ascii="Times New Roman" w:hAnsi="Times New Roman"/>
          <w:sz w:val="28"/>
        </w:rPr>
        <w:t xml:space="preserve">2. </w:t>
      </w:r>
      <w:r w:rsidR="00E95A17" w:rsidRPr="000A41B9">
        <w:rPr>
          <w:rFonts w:ascii="Times New Roman" w:hAnsi="Times New Roman"/>
          <w:sz w:val="28"/>
        </w:rPr>
        <w:t xml:space="preserve">Giao </w:t>
      </w:r>
      <w:r w:rsidR="0021561F" w:rsidRPr="000A41B9">
        <w:rPr>
          <w:rFonts w:ascii="Times New Roman" w:hAnsi="Times New Roman"/>
          <w:sz w:val="28"/>
        </w:rPr>
        <w:t>Thườ</w:t>
      </w:r>
      <w:r w:rsidR="00E95A17" w:rsidRPr="000A41B9">
        <w:rPr>
          <w:rFonts w:ascii="Times New Roman" w:hAnsi="Times New Roman"/>
          <w:sz w:val="28"/>
        </w:rPr>
        <w:t>ng trực Hội đồng nhân dân, các B</w:t>
      </w:r>
      <w:r w:rsidR="0021561F" w:rsidRPr="000A41B9">
        <w:rPr>
          <w:rFonts w:ascii="Times New Roman" w:hAnsi="Times New Roman"/>
          <w:sz w:val="28"/>
        </w:rPr>
        <w:t>an của Hội đồng nhân dân, Tổ đại biểu Hội đồng nhân dân và đại biểu Hội đồng nhân dân tỉnh giám sát việc thực hiện Nghị quyết.</w:t>
      </w:r>
    </w:p>
    <w:p w:rsidR="00692DA2" w:rsidRDefault="0021561F" w:rsidP="00E95A17">
      <w:pPr>
        <w:pStyle w:val="BodyTextIndent"/>
        <w:spacing w:before="120"/>
        <w:rPr>
          <w:rFonts w:ascii="Times New Roman" w:hAnsi="Times New Roman"/>
          <w:sz w:val="28"/>
        </w:rPr>
      </w:pPr>
      <w:r w:rsidRPr="000A41B9">
        <w:rPr>
          <w:rFonts w:ascii="Times New Roman" w:hAnsi="Times New Roman"/>
          <w:sz w:val="28"/>
        </w:rPr>
        <w:lastRenderedPageBreak/>
        <w:t xml:space="preserve">Nghị quyết ngày đã được Hội đồng nhân dân tỉnh khóa XII, kỳ họp </w:t>
      </w:r>
      <w:r w:rsidR="00E95A17" w:rsidRPr="000A41B9">
        <w:rPr>
          <w:rFonts w:ascii="Times New Roman" w:hAnsi="Times New Roman"/>
          <w:sz w:val="28"/>
        </w:rPr>
        <w:t>chuyên đề</w:t>
      </w:r>
      <w:r w:rsidRPr="000A41B9">
        <w:rPr>
          <w:rFonts w:ascii="Times New Roman" w:hAnsi="Times New Roman"/>
          <w:sz w:val="28"/>
        </w:rPr>
        <w:t xml:space="preserve"> thông qua ngày    tháng    năm 2021./.</w:t>
      </w:r>
    </w:p>
    <w:p w:rsidR="00B10780" w:rsidRPr="00B10780" w:rsidRDefault="00B10780" w:rsidP="00E95A17">
      <w:pPr>
        <w:pStyle w:val="BodyTextIndent"/>
        <w:spacing w:before="120"/>
        <w:rPr>
          <w:rFonts w:ascii="Times New Roman" w:hAnsi="Times New Roman"/>
          <w:sz w:val="2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103"/>
        <w:gridCol w:w="3969"/>
      </w:tblGrid>
      <w:tr w:rsidR="008F53CA" w:rsidRPr="000A41B9" w:rsidTr="00B10780">
        <w:trPr>
          <w:cantSplit/>
          <w:trHeight w:val="3780"/>
          <w:jc w:val="center"/>
        </w:trPr>
        <w:tc>
          <w:tcPr>
            <w:tcW w:w="5103" w:type="dxa"/>
          </w:tcPr>
          <w:p w:rsidR="008F53CA" w:rsidRPr="000A41B9" w:rsidRDefault="008F53CA" w:rsidP="00E95A17">
            <w:pPr>
              <w:tabs>
                <w:tab w:val="left" w:pos="259"/>
                <w:tab w:val="right" w:pos="7200"/>
              </w:tabs>
              <w:jc w:val="both"/>
              <w:rPr>
                <w:sz w:val="24"/>
                <w:szCs w:val="24"/>
              </w:rPr>
            </w:pPr>
            <w:r w:rsidRPr="000A41B9">
              <w:rPr>
                <w:b/>
                <w:i/>
                <w:iCs/>
                <w:sz w:val="24"/>
                <w:szCs w:val="24"/>
              </w:rPr>
              <w:t>Nơi nhận:</w:t>
            </w:r>
          </w:p>
          <w:p w:rsidR="00B34AD2" w:rsidRPr="000A41B9" w:rsidRDefault="00B34AD2" w:rsidP="00E95A17">
            <w:pPr>
              <w:jc w:val="both"/>
              <w:rPr>
                <w:sz w:val="22"/>
              </w:rPr>
            </w:pPr>
            <w:r w:rsidRPr="000A41B9">
              <w:rPr>
                <w:sz w:val="22"/>
              </w:rPr>
              <w:t>- Ủy ban thường vụ Quốc hội;</w:t>
            </w:r>
          </w:p>
          <w:p w:rsidR="00B34AD2" w:rsidRPr="000A41B9" w:rsidRDefault="00B34AD2" w:rsidP="00E95A17">
            <w:pPr>
              <w:jc w:val="both"/>
              <w:rPr>
                <w:sz w:val="22"/>
              </w:rPr>
            </w:pPr>
            <w:r w:rsidRPr="000A41B9">
              <w:rPr>
                <w:sz w:val="22"/>
              </w:rPr>
              <w:t>- Chính phủ;</w:t>
            </w:r>
          </w:p>
          <w:p w:rsidR="00B34AD2" w:rsidRPr="000A41B9" w:rsidRDefault="00B34AD2" w:rsidP="00E95A17">
            <w:pPr>
              <w:jc w:val="both"/>
              <w:rPr>
                <w:sz w:val="22"/>
              </w:rPr>
            </w:pPr>
            <w:r w:rsidRPr="000A41B9">
              <w:rPr>
                <w:sz w:val="22"/>
              </w:rPr>
              <w:t>-Văn phòng:</w:t>
            </w:r>
            <w:r w:rsidR="000A41B9" w:rsidRPr="000A41B9">
              <w:rPr>
                <w:sz w:val="22"/>
              </w:rPr>
              <w:t xml:space="preserve"> Quốc hội; Văn phòng</w:t>
            </w:r>
            <w:r w:rsidRPr="000A41B9">
              <w:rPr>
                <w:sz w:val="22"/>
              </w:rPr>
              <w:t xml:space="preserve"> Chính phủ</w:t>
            </w:r>
            <w:r w:rsidR="000A41B9" w:rsidRPr="000A41B9">
              <w:rPr>
                <w:sz w:val="22"/>
              </w:rPr>
              <w:t>;</w:t>
            </w:r>
          </w:p>
          <w:p w:rsidR="00B34AD2" w:rsidRPr="000A41B9" w:rsidRDefault="00B34AD2" w:rsidP="00E95A17">
            <w:pPr>
              <w:jc w:val="both"/>
              <w:rPr>
                <w:sz w:val="22"/>
              </w:rPr>
            </w:pPr>
            <w:r w:rsidRPr="000A41B9">
              <w:rPr>
                <w:sz w:val="22"/>
              </w:rPr>
              <w:t>- Ban công tác đại biểu của UBTVQH;</w:t>
            </w:r>
          </w:p>
          <w:p w:rsidR="00B34AD2" w:rsidRPr="000A41B9" w:rsidRDefault="00B34AD2" w:rsidP="00E95A17">
            <w:pPr>
              <w:jc w:val="both"/>
              <w:rPr>
                <w:sz w:val="22"/>
              </w:rPr>
            </w:pPr>
            <w:r w:rsidRPr="000A41B9">
              <w:rPr>
                <w:sz w:val="22"/>
              </w:rPr>
              <w:t>- Ban Thường vụ Tỉnh ủy;</w:t>
            </w:r>
          </w:p>
          <w:p w:rsidR="00B34AD2" w:rsidRPr="000A41B9" w:rsidRDefault="00B34AD2" w:rsidP="00E95A17">
            <w:pPr>
              <w:jc w:val="both"/>
              <w:rPr>
                <w:sz w:val="22"/>
              </w:rPr>
            </w:pPr>
            <w:r w:rsidRPr="000A41B9">
              <w:rPr>
                <w:sz w:val="22"/>
              </w:rPr>
              <w:t>- TT HĐND, UBND, UB</w:t>
            </w:r>
            <w:r w:rsidR="000A41B9" w:rsidRPr="000A41B9">
              <w:rPr>
                <w:sz w:val="22"/>
              </w:rPr>
              <w:t xml:space="preserve"> </w:t>
            </w:r>
            <w:r w:rsidRPr="000A41B9">
              <w:rPr>
                <w:sz w:val="22"/>
              </w:rPr>
              <w:t>MTTQVN tỉnh;</w:t>
            </w:r>
          </w:p>
          <w:p w:rsidR="00B34AD2" w:rsidRPr="000A41B9" w:rsidRDefault="00B34AD2" w:rsidP="00E95A17">
            <w:pPr>
              <w:jc w:val="both"/>
              <w:rPr>
                <w:sz w:val="22"/>
              </w:rPr>
            </w:pPr>
            <w:r w:rsidRPr="000A41B9">
              <w:rPr>
                <w:sz w:val="22"/>
              </w:rPr>
              <w:t>- Đoàn ĐBQH tỉnh; Đại biểu HĐND tỉnh;</w:t>
            </w:r>
          </w:p>
          <w:p w:rsidR="00B34AD2" w:rsidRPr="000A41B9" w:rsidRDefault="00B34AD2" w:rsidP="00E95A17">
            <w:pPr>
              <w:jc w:val="both"/>
              <w:rPr>
                <w:sz w:val="22"/>
              </w:rPr>
            </w:pPr>
            <w:r w:rsidRPr="000A41B9">
              <w:rPr>
                <w:sz w:val="22"/>
              </w:rPr>
              <w:t xml:space="preserve">- </w:t>
            </w:r>
            <w:r w:rsidR="000A41B9" w:rsidRPr="000A41B9">
              <w:rPr>
                <w:sz w:val="22"/>
              </w:rPr>
              <w:t xml:space="preserve">Các Sở: Tài chính, </w:t>
            </w:r>
            <w:r w:rsidR="000A41B9">
              <w:rPr>
                <w:sz w:val="22"/>
              </w:rPr>
              <w:t>Tài nguyên và Môi trường</w:t>
            </w:r>
            <w:r w:rsidR="000A41B9" w:rsidRPr="000A41B9">
              <w:rPr>
                <w:sz w:val="22"/>
              </w:rPr>
              <w:t>,</w:t>
            </w:r>
            <w:r w:rsidR="000A41B9">
              <w:rPr>
                <w:sz w:val="22"/>
              </w:rPr>
              <w:t xml:space="preserve"> Xây dựng, Giao thông vận tải;</w:t>
            </w:r>
          </w:p>
          <w:p w:rsidR="00B34AD2" w:rsidRDefault="000A41B9" w:rsidP="00E95A17">
            <w:pPr>
              <w:jc w:val="both"/>
              <w:rPr>
                <w:sz w:val="22"/>
              </w:rPr>
            </w:pPr>
            <w:r>
              <w:rPr>
                <w:sz w:val="22"/>
              </w:rPr>
              <w:t>- UBND thành phố Kon Tum</w:t>
            </w:r>
            <w:r w:rsidR="00B34AD2" w:rsidRPr="000A41B9">
              <w:rPr>
                <w:sz w:val="22"/>
              </w:rPr>
              <w:t>;</w:t>
            </w:r>
          </w:p>
          <w:p w:rsidR="00B34AD2" w:rsidRPr="000A41B9" w:rsidRDefault="000A41B9" w:rsidP="00E95A1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B34AD2" w:rsidRPr="000A41B9">
              <w:rPr>
                <w:sz w:val="22"/>
              </w:rPr>
              <w:t>VP: Tỉnh ủy; Đoàn ĐBQH</w:t>
            </w:r>
            <w:r>
              <w:rPr>
                <w:sz w:val="22"/>
              </w:rPr>
              <w:t>&amp;</w:t>
            </w:r>
            <w:r w:rsidR="00B34AD2" w:rsidRPr="000A41B9">
              <w:rPr>
                <w:sz w:val="22"/>
              </w:rPr>
              <w:t xml:space="preserve"> HĐND; UBND tỉnh;</w:t>
            </w:r>
          </w:p>
          <w:p w:rsidR="00B34AD2" w:rsidRPr="000A41B9" w:rsidRDefault="00B34AD2" w:rsidP="00E95A17">
            <w:pPr>
              <w:jc w:val="both"/>
              <w:rPr>
                <w:sz w:val="22"/>
              </w:rPr>
            </w:pPr>
            <w:r w:rsidRPr="000A41B9">
              <w:rPr>
                <w:sz w:val="22"/>
              </w:rPr>
              <w:t>- Chi cục Văn thư – lưu trữ tỉnh;</w:t>
            </w:r>
          </w:p>
          <w:p w:rsidR="00B34AD2" w:rsidRPr="000A41B9" w:rsidRDefault="00B34AD2" w:rsidP="00E95A17">
            <w:pPr>
              <w:jc w:val="both"/>
              <w:rPr>
                <w:sz w:val="22"/>
              </w:rPr>
            </w:pPr>
            <w:r w:rsidRPr="000A41B9">
              <w:rPr>
                <w:sz w:val="22"/>
              </w:rPr>
              <w:t>- Công thông tin điện tử tỉnh;</w:t>
            </w:r>
          </w:p>
          <w:p w:rsidR="00B34AD2" w:rsidRPr="000A41B9" w:rsidRDefault="00B34AD2" w:rsidP="00E95A17">
            <w:pPr>
              <w:jc w:val="both"/>
              <w:rPr>
                <w:sz w:val="22"/>
              </w:rPr>
            </w:pPr>
            <w:r w:rsidRPr="000A41B9">
              <w:rPr>
                <w:sz w:val="22"/>
              </w:rPr>
              <w:t>- Lưu: VT, KTNS</w:t>
            </w:r>
            <w:r w:rsidR="008C7F37" w:rsidRPr="000A41B9">
              <w:rPr>
                <w:sz w:val="22"/>
              </w:rPr>
              <w:t>.</w:t>
            </w:r>
          </w:p>
          <w:p w:rsidR="008F53CA" w:rsidRPr="000A41B9" w:rsidRDefault="008F53CA" w:rsidP="00E95A17">
            <w:pPr>
              <w:jc w:val="both"/>
              <w:rPr>
                <w:sz w:val="22"/>
              </w:rPr>
            </w:pPr>
          </w:p>
        </w:tc>
        <w:tc>
          <w:tcPr>
            <w:tcW w:w="3969" w:type="dxa"/>
          </w:tcPr>
          <w:p w:rsidR="008F53CA" w:rsidRPr="000A41B9" w:rsidRDefault="008F53CA" w:rsidP="00E95A17">
            <w:pPr>
              <w:pStyle w:val="Heading4"/>
              <w:tabs>
                <w:tab w:val="right" w:pos="7200"/>
              </w:tabs>
              <w:rPr>
                <w:rFonts w:ascii="Times New Roman" w:hAnsi="Times New Roman"/>
                <w:sz w:val="28"/>
              </w:rPr>
            </w:pPr>
            <w:r w:rsidRPr="000A41B9">
              <w:rPr>
                <w:rFonts w:ascii="Times New Roman" w:hAnsi="Times New Roman"/>
                <w:sz w:val="28"/>
              </w:rPr>
              <w:t>CHỦ TỊCH</w:t>
            </w:r>
          </w:p>
        </w:tc>
      </w:tr>
    </w:tbl>
    <w:p w:rsidR="001B442E" w:rsidRPr="000A41B9" w:rsidRDefault="001B442E" w:rsidP="00B10780">
      <w:pPr>
        <w:tabs>
          <w:tab w:val="right" w:pos="7200"/>
        </w:tabs>
        <w:jc w:val="both"/>
        <w:rPr>
          <w:sz w:val="22"/>
        </w:rPr>
      </w:pPr>
    </w:p>
    <w:sectPr w:rsidR="001B442E" w:rsidRPr="000A41B9" w:rsidSect="008B6162">
      <w:headerReference w:type="even" r:id="rId8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65" w:rsidRDefault="00042265">
      <w:r>
        <w:separator/>
      </w:r>
    </w:p>
  </w:endnote>
  <w:endnote w:type="continuationSeparator" w:id="0">
    <w:p w:rsidR="00042265" w:rsidRDefault="0004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fani Heavy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65" w:rsidRDefault="00042265">
      <w:r>
        <w:separator/>
      </w:r>
    </w:p>
  </w:footnote>
  <w:footnote w:type="continuationSeparator" w:id="0">
    <w:p w:rsidR="00042265" w:rsidRDefault="0004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F1" w:rsidRDefault="008666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6F1" w:rsidRDefault="00866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16A4B"/>
    <w:multiLevelType w:val="hybridMultilevel"/>
    <w:tmpl w:val="ACEEB69A"/>
    <w:lvl w:ilvl="0" w:tplc="6512DE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CD"/>
    <w:rsid w:val="00002753"/>
    <w:rsid w:val="00004A68"/>
    <w:rsid w:val="00005169"/>
    <w:rsid w:val="00012639"/>
    <w:rsid w:val="00033A98"/>
    <w:rsid w:val="00042265"/>
    <w:rsid w:val="00044E16"/>
    <w:rsid w:val="000762F1"/>
    <w:rsid w:val="000A41B9"/>
    <w:rsid w:val="000D7245"/>
    <w:rsid w:val="000E3832"/>
    <w:rsid w:val="00107972"/>
    <w:rsid w:val="00114EFD"/>
    <w:rsid w:val="00137B46"/>
    <w:rsid w:val="001558F8"/>
    <w:rsid w:val="001631D7"/>
    <w:rsid w:val="00183320"/>
    <w:rsid w:val="001A2E05"/>
    <w:rsid w:val="001A6BB5"/>
    <w:rsid w:val="001B418C"/>
    <w:rsid w:val="001B442E"/>
    <w:rsid w:val="001B7448"/>
    <w:rsid w:val="001D58F0"/>
    <w:rsid w:val="001E735F"/>
    <w:rsid w:val="0020451F"/>
    <w:rsid w:val="0021561F"/>
    <w:rsid w:val="00220C11"/>
    <w:rsid w:val="00221584"/>
    <w:rsid w:val="00224622"/>
    <w:rsid w:val="0023714C"/>
    <w:rsid w:val="00240497"/>
    <w:rsid w:val="00270D16"/>
    <w:rsid w:val="00292ABC"/>
    <w:rsid w:val="00292B3C"/>
    <w:rsid w:val="00293DBE"/>
    <w:rsid w:val="00297AAB"/>
    <w:rsid w:val="002B3865"/>
    <w:rsid w:val="002C571E"/>
    <w:rsid w:val="002D35CD"/>
    <w:rsid w:val="002D4853"/>
    <w:rsid w:val="002E1AF3"/>
    <w:rsid w:val="002F29D8"/>
    <w:rsid w:val="00316CF9"/>
    <w:rsid w:val="003369E5"/>
    <w:rsid w:val="00351D43"/>
    <w:rsid w:val="0037378E"/>
    <w:rsid w:val="00382980"/>
    <w:rsid w:val="003A6B65"/>
    <w:rsid w:val="003B45FA"/>
    <w:rsid w:val="003D54C4"/>
    <w:rsid w:val="00401AE5"/>
    <w:rsid w:val="00413DEB"/>
    <w:rsid w:val="00415EB0"/>
    <w:rsid w:val="004275FA"/>
    <w:rsid w:val="00456D8D"/>
    <w:rsid w:val="004842B2"/>
    <w:rsid w:val="00496F12"/>
    <w:rsid w:val="0049733F"/>
    <w:rsid w:val="004A1833"/>
    <w:rsid w:val="004B6698"/>
    <w:rsid w:val="004E15FE"/>
    <w:rsid w:val="004E2D90"/>
    <w:rsid w:val="004F28EE"/>
    <w:rsid w:val="00533323"/>
    <w:rsid w:val="0056107C"/>
    <w:rsid w:val="005C04E2"/>
    <w:rsid w:val="005C3BCA"/>
    <w:rsid w:val="005C743D"/>
    <w:rsid w:val="00612CC3"/>
    <w:rsid w:val="00646BAA"/>
    <w:rsid w:val="006470C0"/>
    <w:rsid w:val="0066452F"/>
    <w:rsid w:val="00670CEB"/>
    <w:rsid w:val="0067364B"/>
    <w:rsid w:val="00675E9E"/>
    <w:rsid w:val="00681A16"/>
    <w:rsid w:val="00683AF8"/>
    <w:rsid w:val="0068746F"/>
    <w:rsid w:val="00692DA2"/>
    <w:rsid w:val="00693443"/>
    <w:rsid w:val="006B1E2F"/>
    <w:rsid w:val="006B66FE"/>
    <w:rsid w:val="006D108F"/>
    <w:rsid w:val="00700044"/>
    <w:rsid w:val="00734FD9"/>
    <w:rsid w:val="0074387A"/>
    <w:rsid w:val="007929EB"/>
    <w:rsid w:val="007C2C6E"/>
    <w:rsid w:val="007D600C"/>
    <w:rsid w:val="007E3E12"/>
    <w:rsid w:val="007F4479"/>
    <w:rsid w:val="007F4670"/>
    <w:rsid w:val="00804CD3"/>
    <w:rsid w:val="00806CEC"/>
    <w:rsid w:val="00813F23"/>
    <w:rsid w:val="00827A0F"/>
    <w:rsid w:val="008666F1"/>
    <w:rsid w:val="008849EC"/>
    <w:rsid w:val="00892603"/>
    <w:rsid w:val="008A483A"/>
    <w:rsid w:val="008A4BD0"/>
    <w:rsid w:val="008B55DB"/>
    <w:rsid w:val="008B6162"/>
    <w:rsid w:val="008C7F37"/>
    <w:rsid w:val="008E1ED6"/>
    <w:rsid w:val="008E5EE6"/>
    <w:rsid w:val="008F53CA"/>
    <w:rsid w:val="009076B9"/>
    <w:rsid w:val="0091216D"/>
    <w:rsid w:val="009358EF"/>
    <w:rsid w:val="0096607E"/>
    <w:rsid w:val="009904B2"/>
    <w:rsid w:val="009B1A09"/>
    <w:rsid w:val="009B73CF"/>
    <w:rsid w:val="009C5783"/>
    <w:rsid w:val="009C69E8"/>
    <w:rsid w:val="009E36C5"/>
    <w:rsid w:val="00A07D34"/>
    <w:rsid w:val="00A23CA5"/>
    <w:rsid w:val="00A30F7B"/>
    <w:rsid w:val="00A568A4"/>
    <w:rsid w:val="00A63E49"/>
    <w:rsid w:val="00A7356A"/>
    <w:rsid w:val="00A74594"/>
    <w:rsid w:val="00A85CD6"/>
    <w:rsid w:val="00AA1808"/>
    <w:rsid w:val="00AB36FE"/>
    <w:rsid w:val="00AC2CDD"/>
    <w:rsid w:val="00AC3420"/>
    <w:rsid w:val="00AD7DF0"/>
    <w:rsid w:val="00AE5808"/>
    <w:rsid w:val="00AF0724"/>
    <w:rsid w:val="00AF6DC6"/>
    <w:rsid w:val="00B10780"/>
    <w:rsid w:val="00B337CD"/>
    <w:rsid w:val="00B34AD2"/>
    <w:rsid w:val="00B61549"/>
    <w:rsid w:val="00B950B4"/>
    <w:rsid w:val="00BB05E6"/>
    <w:rsid w:val="00BC3842"/>
    <w:rsid w:val="00C21BBF"/>
    <w:rsid w:val="00C3142F"/>
    <w:rsid w:val="00C33D47"/>
    <w:rsid w:val="00C44674"/>
    <w:rsid w:val="00C4685B"/>
    <w:rsid w:val="00C55E8A"/>
    <w:rsid w:val="00C77866"/>
    <w:rsid w:val="00C85309"/>
    <w:rsid w:val="00CB779E"/>
    <w:rsid w:val="00CB78F4"/>
    <w:rsid w:val="00CF3D6B"/>
    <w:rsid w:val="00CF3D8E"/>
    <w:rsid w:val="00D1157C"/>
    <w:rsid w:val="00D24263"/>
    <w:rsid w:val="00D25EBE"/>
    <w:rsid w:val="00D300B9"/>
    <w:rsid w:val="00D30E3D"/>
    <w:rsid w:val="00D4650C"/>
    <w:rsid w:val="00D46FBA"/>
    <w:rsid w:val="00D500BF"/>
    <w:rsid w:val="00D764E7"/>
    <w:rsid w:val="00D76E55"/>
    <w:rsid w:val="00D85FC0"/>
    <w:rsid w:val="00DC4643"/>
    <w:rsid w:val="00DD50FB"/>
    <w:rsid w:val="00E248DB"/>
    <w:rsid w:val="00E25C6A"/>
    <w:rsid w:val="00E577BB"/>
    <w:rsid w:val="00E758A5"/>
    <w:rsid w:val="00E95A17"/>
    <w:rsid w:val="00EA79AD"/>
    <w:rsid w:val="00EC588F"/>
    <w:rsid w:val="00EC715E"/>
    <w:rsid w:val="00F008D6"/>
    <w:rsid w:val="00F263B8"/>
    <w:rsid w:val="00F35387"/>
    <w:rsid w:val="00F42B60"/>
    <w:rsid w:val="00F7131E"/>
    <w:rsid w:val="00F73CDC"/>
    <w:rsid w:val="00FA20B0"/>
    <w:rsid w:val="00FA3CFC"/>
    <w:rsid w:val="00FF1044"/>
    <w:rsid w:val="00FF183D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6096F"/>
  <w15:chartTrackingRefBased/>
  <w15:docId w15:val="{426B652E-630C-4C59-A86A-E6C0FF5A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CD"/>
    <w:rPr>
      <w:sz w:val="28"/>
      <w:szCs w:val="28"/>
    </w:rPr>
  </w:style>
  <w:style w:type="paragraph" w:styleId="Heading1">
    <w:name w:val="heading 1"/>
    <w:basedOn w:val="Normal"/>
    <w:next w:val="Normal"/>
    <w:qFormat/>
    <w:rsid w:val="008F53CA"/>
    <w:pPr>
      <w:keepNext/>
      <w:jc w:val="center"/>
      <w:outlineLvl w:val="0"/>
    </w:pPr>
    <w:rPr>
      <w:rFonts w:ascii=".VnTifani HeavyH" w:hAnsi=".VnTifani HeavyH"/>
      <w:sz w:val="36"/>
      <w:szCs w:val="20"/>
    </w:rPr>
  </w:style>
  <w:style w:type="paragraph" w:styleId="Heading2">
    <w:name w:val="heading 2"/>
    <w:basedOn w:val="Normal"/>
    <w:next w:val="Normal"/>
    <w:qFormat/>
    <w:rsid w:val="008F53CA"/>
    <w:pPr>
      <w:keepNext/>
      <w:jc w:val="center"/>
      <w:outlineLvl w:val="1"/>
    </w:pPr>
    <w:rPr>
      <w:rFonts w:ascii=".VnTime" w:hAnsi=".VnTime"/>
      <w:b/>
      <w:szCs w:val="20"/>
    </w:rPr>
  </w:style>
  <w:style w:type="paragraph" w:styleId="Heading3">
    <w:name w:val="heading 3"/>
    <w:basedOn w:val="Normal"/>
    <w:next w:val="Normal"/>
    <w:qFormat/>
    <w:rsid w:val="005333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F53CA"/>
    <w:pPr>
      <w:keepNext/>
      <w:jc w:val="center"/>
      <w:outlineLvl w:val="3"/>
    </w:pPr>
    <w:rPr>
      <w:rFonts w:ascii=".VnTimeH" w:hAnsi=".VnTimeH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37CD"/>
    <w:pPr>
      <w:tabs>
        <w:tab w:val="center" w:pos="4320"/>
        <w:tab w:val="right" w:pos="8640"/>
      </w:tabs>
    </w:pPr>
    <w:rPr>
      <w:rFonts w:ascii=".VnTime" w:hAnsi=".VnTime"/>
    </w:rPr>
  </w:style>
  <w:style w:type="character" w:styleId="PageNumber">
    <w:name w:val="page number"/>
    <w:basedOn w:val="DefaultParagraphFont"/>
    <w:rsid w:val="00B337CD"/>
  </w:style>
  <w:style w:type="table" w:styleId="TableGrid">
    <w:name w:val="Table Grid"/>
    <w:basedOn w:val="TableNormal"/>
    <w:rsid w:val="00B3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337CD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B337C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2">
    <w:name w:val="Body Text Indent 2"/>
    <w:basedOn w:val="Normal"/>
    <w:rsid w:val="00B337C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337CD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9C578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autoRedefine/>
    <w:rsid w:val="0089260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rsid w:val="00044E16"/>
    <w:pPr>
      <w:spacing w:after="120"/>
    </w:pPr>
    <w:rPr>
      <w:rFonts w:ascii=".VnTime" w:hAnsi=".VnTime"/>
      <w:szCs w:val="20"/>
    </w:rPr>
  </w:style>
  <w:style w:type="paragraph" w:styleId="BodyTextIndent">
    <w:name w:val="Body Text Indent"/>
    <w:basedOn w:val="Normal"/>
    <w:rsid w:val="008F53CA"/>
    <w:pPr>
      <w:ind w:firstLine="720"/>
      <w:jc w:val="both"/>
    </w:pPr>
    <w:rPr>
      <w:rFonts w:ascii=".VnTime" w:hAnsi=".VnTime"/>
      <w:sz w:val="26"/>
      <w:szCs w:val="20"/>
    </w:rPr>
  </w:style>
  <w:style w:type="paragraph" w:styleId="Footer">
    <w:name w:val="footer"/>
    <w:basedOn w:val="Normal"/>
    <w:rsid w:val="00533323"/>
    <w:pPr>
      <w:tabs>
        <w:tab w:val="center" w:pos="4320"/>
        <w:tab w:val="right" w:pos="8640"/>
      </w:tabs>
    </w:pPr>
  </w:style>
  <w:style w:type="paragraph" w:customStyle="1" w:styleId="CharCharCharCharCharCharChar0">
    <w:name w:val="Char Char Char Char Char Char Char"/>
    <w:basedOn w:val="Normal"/>
    <w:rsid w:val="0074387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05NidungVB">
    <w:name w:val="05 Nội dung VB"/>
    <w:basedOn w:val="Normal"/>
    <w:rsid w:val="00CB78F4"/>
    <w:pPr>
      <w:widowControl w:val="0"/>
      <w:spacing w:after="120" w:line="400" w:lineRule="atLeast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7D874-84B8-43C5-96ED-B5EC4A1D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</vt:lpstr>
    </vt:vector>
  </TitlesOfParts>
  <Company>&lt;egyptian hak&gt;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subject/>
  <dc:creator>VNN.R9</dc:creator>
  <cp:keywords/>
  <dc:description/>
  <cp:lastModifiedBy>Admin</cp:lastModifiedBy>
  <cp:revision>5</cp:revision>
  <cp:lastPrinted>2016-06-11T00:58:00Z</cp:lastPrinted>
  <dcterms:created xsi:type="dcterms:W3CDTF">2021-09-25T03:53:00Z</dcterms:created>
  <dcterms:modified xsi:type="dcterms:W3CDTF">2021-09-25T04:22:00Z</dcterms:modified>
</cp:coreProperties>
</file>