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330" w:rsidRDefault="002A4330" w:rsidP="002A4330">
      <w:pPr>
        <w:spacing w:before="60"/>
        <w:jc w:val="center"/>
        <w:rPr>
          <w:b/>
        </w:rPr>
      </w:pPr>
      <w:r>
        <w:rPr>
          <w:b/>
        </w:rPr>
        <w:t>BÁO CÁO</w:t>
      </w:r>
      <w:r w:rsidRPr="005D17F8">
        <w:rPr>
          <w:b/>
        </w:rPr>
        <w:t xml:space="preserve"> </w:t>
      </w:r>
    </w:p>
    <w:p w:rsidR="002A4330" w:rsidRPr="00400E39" w:rsidRDefault="002A4330" w:rsidP="002A4330">
      <w:pPr>
        <w:spacing w:before="60"/>
        <w:jc w:val="center"/>
        <w:rPr>
          <w:b/>
          <w:sz w:val="26"/>
          <w:szCs w:val="26"/>
        </w:rPr>
      </w:pPr>
      <w:r w:rsidRPr="00400E39">
        <w:rPr>
          <w:b/>
          <w:sz w:val="26"/>
          <w:szCs w:val="26"/>
        </w:rPr>
        <w:t xml:space="preserve">TỔNG HỢP </w:t>
      </w:r>
      <w:r w:rsidR="00A72309" w:rsidRPr="00C91E2E">
        <w:rPr>
          <w:b/>
          <w:szCs w:val="26"/>
        </w:rPr>
        <w:t xml:space="preserve">Ý KIẾN THAM GIA GÓP Ý, GIẢI TRÌNH TIẾP THU </w:t>
      </w:r>
      <w:r w:rsidR="00A72309">
        <w:rPr>
          <w:b/>
          <w:sz w:val="26"/>
          <w:szCs w:val="26"/>
        </w:rPr>
        <w:t xml:space="preserve">VỀ DỰ THẢO NGHỊ QUYẾT </w:t>
      </w:r>
      <w:r w:rsidRPr="00400E39">
        <w:rPr>
          <w:b/>
          <w:sz w:val="26"/>
          <w:szCs w:val="26"/>
        </w:rPr>
        <w:t>CỦA CÁC ĐƠN VỊ</w:t>
      </w:r>
      <w:r w:rsidR="00572890">
        <w:rPr>
          <w:b/>
          <w:sz w:val="26"/>
          <w:szCs w:val="26"/>
        </w:rPr>
        <w:t>,</w:t>
      </w:r>
      <w:r w:rsidRPr="00400E39">
        <w:rPr>
          <w:b/>
          <w:sz w:val="26"/>
          <w:szCs w:val="26"/>
        </w:rPr>
        <w:t xml:space="preserve"> </w:t>
      </w:r>
      <w:r w:rsidR="00F917C0">
        <w:rPr>
          <w:b/>
          <w:sz w:val="26"/>
          <w:szCs w:val="26"/>
        </w:rPr>
        <w:t xml:space="preserve">ĐỊA PHƯƠNG; </w:t>
      </w:r>
      <w:r w:rsidRPr="00400E39">
        <w:rPr>
          <w:b/>
          <w:sz w:val="26"/>
          <w:szCs w:val="26"/>
        </w:rPr>
        <w:t>Ý KIẾN THẨM ĐỊNH CỦA SỞ TƯ PHÁP</w:t>
      </w:r>
      <w:r w:rsidR="00F917C0">
        <w:rPr>
          <w:b/>
          <w:sz w:val="26"/>
          <w:szCs w:val="26"/>
        </w:rPr>
        <w:t>;</w:t>
      </w:r>
      <w:r w:rsidRPr="00400E39">
        <w:rPr>
          <w:b/>
          <w:sz w:val="26"/>
          <w:szCs w:val="26"/>
        </w:rPr>
        <w:t xml:space="preserve"> </w:t>
      </w:r>
      <w:r w:rsidR="00572890">
        <w:rPr>
          <w:b/>
          <w:sz w:val="26"/>
          <w:szCs w:val="26"/>
        </w:rPr>
        <w:t xml:space="preserve">Ý KIẾN CỦA CÁC THÀNH VIÊN UBND TỈNH </w:t>
      </w:r>
    </w:p>
    <w:p w:rsidR="002A4330" w:rsidRDefault="002A4330" w:rsidP="002A4330">
      <w:pPr>
        <w:spacing w:before="60"/>
        <w:jc w:val="center"/>
        <w:rPr>
          <w:bCs/>
          <w:i/>
          <w:iCs/>
        </w:rPr>
      </w:pPr>
      <w:r w:rsidRPr="000252C0">
        <w:rPr>
          <w:bCs/>
          <w:i/>
          <w:iCs/>
        </w:rPr>
        <w:t xml:space="preserve">(Ban hành kèm theo </w:t>
      </w:r>
      <w:r>
        <w:rPr>
          <w:bCs/>
          <w:i/>
          <w:iCs/>
        </w:rPr>
        <w:t>Văn bản</w:t>
      </w:r>
      <w:r w:rsidRPr="000252C0">
        <w:rPr>
          <w:bCs/>
          <w:i/>
          <w:iCs/>
        </w:rPr>
        <w:t xml:space="preserve"> số </w:t>
      </w:r>
      <w:r w:rsidR="009D39BE">
        <w:rPr>
          <w:bCs/>
          <w:i/>
          <w:iCs/>
        </w:rPr>
        <w:t>1269</w:t>
      </w:r>
      <w:r w:rsidRPr="000252C0">
        <w:rPr>
          <w:bCs/>
          <w:i/>
          <w:iCs/>
        </w:rPr>
        <w:t>/</w:t>
      </w:r>
      <w:r>
        <w:rPr>
          <w:bCs/>
          <w:i/>
          <w:iCs/>
        </w:rPr>
        <w:t>STC-QLNS</w:t>
      </w:r>
      <w:r w:rsidRPr="000252C0">
        <w:rPr>
          <w:bCs/>
          <w:i/>
          <w:iCs/>
        </w:rPr>
        <w:t xml:space="preserve"> ngày</w:t>
      </w:r>
      <w:r w:rsidR="009D39BE">
        <w:rPr>
          <w:bCs/>
          <w:i/>
          <w:iCs/>
        </w:rPr>
        <w:t xml:space="preserve"> 13</w:t>
      </w:r>
      <w:bookmarkStart w:id="0" w:name="_GoBack"/>
      <w:bookmarkEnd w:id="0"/>
      <w:r w:rsidR="00A72309">
        <w:rPr>
          <w:bCs/>
          <w:i/>
          <w:iCs/>
        </w:rPr>
        <w:t xml:space="preserve"> </w:t>
      </w:r>
      <w:r w:rsidR="0065228B">
        <w:rPr>
          <w:bCs/>
          <w:i/>
          <w:iCs/>
        </w:rPr>
        <w:t xml:space="preserve">tháng </w:t>
      </w:r>
      <w:r>
        <w:rPr>
          <w:bCs/>
          <w:i/>
          <w:iCs/>
        </w:rPr>
        <w:t>4</w:t>
      </w:r>
      <w:r w:rsidR="0065228B">
        <w:rPr>
          <w:bCs/>
          <w:i/>
          <w:iCs/>
        </w:rPr>
        <w:t xml:space="preserve"> năm </w:t>
      </w:r>
      <w:r>
        <w:rPr>
          <w:bCs/>
          <w:i/>
          <w:iCs/>
        </w:rPr>
        <w:t>2020</w:t>
      </w:r>
      <w:r w:rsidRPr="000252C0">
        <w:rPr>
          <w:bCs/>
          <w:i/>
          <w:iCs/>
        </w:rPr>
        <w:t xml:space="preserve"> của Sở </w:t>
      </w:r>
      <w:r>
        <w:rPr>
          <w:bCs/>
          <w:i/>
          <w:iCs/>
        </w:rPr>
        <w:t>Tài chính</w:t>
      </w:r>
      <w:r w:rsidRPr="000252C0">
        <w:rPr>
          <w:bCs/>
          <w:i/>
          <w:iCs/>
        </w:rPr>
        <w:t>)</w:t>
      </w:r>
    </w:p>
    <w:p w:rsidR="002A4330" w:rsidRDefault="002A4330" w:rsidP="002A4330">
      <w:pPr>
        <w:spacing w:before="60"/>
        <w:jc w:val="both"/>
        <w:rPr>
          <w:iCs/>
        </w:rPr>
      </w:pPr>
    </w:p>
    <w:tbl>
      <w:tblPr>
        <w:tblW w:w="49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3399"/>
        <w:gridCol w:w="4831"/>
        <w:gridCol w:w="4471"/>
      </w:tblGrid>
      <w:tr w:rsidR="00AE3A61" w:rsidRPr="00C86B10" w:rsidTr="004716DB">
        <w:trPr>
          <w:trHeight w:val="744"/>
        </w:trPr>
        <w:tc>
          <w:tcPr>
            <w:tcW w:w="307" w:type="pct"/>
            <w:shd w:val="clear" w:color="auto" w:fill="auto"/>
            <w:vAlign w:val="center"/>
          </w:tcPr>
          <w:p w:rsidR="00AE3A61" w:rsidRPr="00C86B10" w:rsidRDefault="00AE3A61" w:rsidP="00AE3A61">
            <w:pPr>
              <w:pStyle w:val="BodyText2"/>
              <w:rPr>
                <w:rFonts w:ascii="Times New Roman" w:hAnsi="Times New Roman"/>
                <w:b/>
                <w:sz w:val="24"/>
                <w:szCs w:val="24"/>
                <w:lang w:val="en-US" w:eastAsia="en-US"/>
              </w:rPr>
            </w:pPr>
            <w:r>
              <w:rPr>
                <w:rFonts w:ascii="Times New Roman" w:hAnsi="Times New Roman"/>
                <w:b/>
                <w:sz w:val="24"/>
                <w:szCs w:val="24"/>
                <w:lang w:val="en-US" w:eastAsia="en-US"/>
              </w:rPr>
              <w:t>STT</w:t>
            </w:r>
          </w:p>
        </w:tc>
        <w:tc>
          <w:tcPr>
            <w:tcW w:w="1256" w:type="pct"/>
            <w:shd w:val="clear" w:color="auto" w:fill="auto"/>
            <w:vAlign w:val="center"/>
          </w:tcPr>
          <w:p w:rsidR="00AE3A61" w:rsidRPr="00C86B10" w:rsidRDefault="00AE3A61" w:rsidP="00AE3A61">
            <w:pPr>
              <w:pStyle w:val="BodyText2"/>
              <w:jc w:val="center"/>
              <w:rPr>
                <w:rFonts w:ascii="Times New Roman" w:hAnsi="Times New Roman"/>
                <w:b/>
                <w:sz w:val="24"/>
                <w:szCs w:val="24"/>
                <w:lang w:val="en-US" w:eastAsia="en-US"/>
              </w:rPr>
            </w:pPr>
            <w:r>
              <w:rPr>
                <w:rFonts w:ascii="Times New Roman" w:hAnsi="Times New Roman"/>
                <w:b/>
                <w:sz w:val="24"/>
                <w:szCs w:val="24"/>
                <w:lang w:val="en-US" w:eastAsia="en-US"/>
              </w:rPr>
              <w:t>Tên đơn vị</w:t>
            </w:r>
          </w:p>
        </w:tc>
        <w:tc>
          <w:tcPr>
            <w:tcW w:w="1785" w:type="pct"/>
            <w:vAlign w:val="center"/>
          </w:tcPr>
          <w:p w:rsidR="00AE3A61" w:rsidRPr="00C86B10" w:rsidRDefault="00AE3A61" w:rsidP="00AE3A61">
            <w:pPr>
              <w:pStyle w:val="BodyText2"/>
              <w:jc w:val="center"/>
              <w:rPr>
                <w:rFonts w:ascii="Times New Roman" w:hAnsi="Times New Roman"/>
                <w:b/>
                <w:sz w:val="24"/>
                <w:szCs w:val="24"/>
                <w:lang w:val="en-US" w:eastAsia="en-US"/>
              </w:rPr>
            </w:pPr>
            <w:r>
              <w:rPr>
                <w:rFonts w:ascii="Times New Roman" w:hAnsi="Times New Roman"/>
                <w:b/>
                <w:sz w:val="24"/>
                <w:szCs w:val="24"/>
                <w:lang w:val="en-US" w:eastAsia="en-US"/>
              </w:rPr>
              <w:t>Nội dung góp ý</w:t>
            </w:r>
          </w:p>
        </w:tc>
        <w:tc>
          <w:tcPr>
            <w:tcW w:w="1652" w:type="pct"/>
            <w:vAlign w:val="center"/>
          </w:tcPr>
          <w:p w:rsidR="00AE3A61" w:rsidRPr="00C86B10" w:rsidRDefault="00AE3A61" w:rsidP="00AE3A61">
            <w:pPr>
              <w:pStyle w:val="BodyText2"/>
              <w:rPr>
                <w:rFonts w:ascii="Times New Roman" w:hAnsi="Times New Roman"/>
                <w:b/>
                <w:sz w:val="24"/>
                <w:szCs w:val="24"/>
                <w:lang w:val="en-US" w:eastAsia="en-US"/>
              </w:rPr>
            </w:pPr>
            <w:r w:rsidRPr="00C91E2E">
              <w:rPr>
                <w:rFonts w:ascii="Times New Roman" w:hAnsi="Times New Roman"/>
                <w:b/>
                <w:sz w:val="24"/>
                <w:szCs w:val="24"/>
                <w:lang w:val="en-US" w:eastAsia="en-US"/>
              </w:rPr>
              <w:t>Nội dung Sở Tài chính tiếp thu giải trình</w:t>
            </w:r>
          </w:p>
        </w:tc>
      </w:tr>
      <w:tr w:rsidR="00AE3A61" w:rsidRPr="00C86B10" w:rsidTr="00AE3A61">
        <w:trPr>
          <w:trHeight w:val="744"/>
        </w:trPr>
        <w:tc>
          <w:tcPr>
            <w:tcW w:w="307" w:type="pct"/>
            <w:shd w:val="clear" w:color="auto" w:fill="auto"/>
          </w:tcPr>
          <w:p w:rsidR="00AE3A61" w:rsidRPr="00C86B10" w:rsidRDefault="00AE3A61" w:rsidP="00A94D13">
            <w:pPr>
              <w:pStyle w:val="BodyText2"/>
              <w:jc w:val="center"/>
              <w:rPr>
                <w:rFonts w:ascii="Times New Roman" w:hAnsi="Times New Roman"/>
                <w:sz w:val="24"/>
                <w:szCs w:val="24"/>
                <w:lang w:val="en-US" w:eastAsia="en-US"/>
              </w:rPr>
            </w:pPr>
            <w:r w:rsidRPr="00572890">
              <w:rPr>
                <w:rFonts w:ascii="Times New Roman" w:hAnsi="Times New Roman"/>
                <w:b/>
                <w:sz w:val="24"/>
                <w:szCs w:val="24"/>
                <w:lang w:val="en-US" w:eastAsia="en-US"/>
              </w:rPr>
              <w:t>I</w:t>
            </w:r>
          </w:p>
        </w:tc>
        <w:tc>
          <w:tcPr>
            <w:tcW w:w="1256" w:type="pct"/>
            <w:shd w:val="clear" w:color="auto" w:fill="auto"/>
          </w:tcPr>
          <w:p w:rsidR="00AE3A61" w:rsidRPr="00C86B10" w:rsidRDefault="00AE3A61" w:rsidP="00A94D13">
            <w:pPr>
              <w:pStyle w:val="BodyText2"/>
              <w:jc w:val="both"/>
              <w:rPr>
                <w:rFonts w:ascii="Times New Roman" w:hAnsi="Times New Roman"/>
                <w:sz w:val="24"/>
                <w:szCs w:val="24"/>
                <w:lang w:val="en-US" w:eastAsia="en-US"/>
              </w:rPr>
            </w:pPr>
            <w:r w:rsidRPr="00572890">
              <w:rPr>
                <w:rFonts w:ascii="Times New Roman" w:hAnsi="Times New Roman"/>
                <w:b/>
                <w:sz w:val="24"/>
                <w:szCs w:val="24"/>
                <w:lang w:val="en-US" w:eastAsia="en-US"/>
              </w:rPr>
              <w:t>Ý kiến tham gia của các Sở, ngành và UBND các huyện thành phố</w:t>
            </w:r>
          </w:p>
        </w:tc>
        <w:tc>
          <w:tcPr>
            <w:tcW w:w="1785" w:type="pct"/>
          </w:tcPr>
          <w:p w:rsidR="00AE3A61" w:rsidRPr="00C86B10" w:rsidRDefault="00AE3A61" w:rsidP="00A94D13">
            <w:pPr>
              <w:pStyle w:val="BodyText2"/>
              <w:rPr>
                <w:rFonts w:ascii="Times New Roman" w:hAnsi="Times New Roman"/>
                <w:b/>
                <w:sz w:val="24"/>
                <w:szCs w:val="24"/>
                <w:u w:val="single"/>
                <w:lang w:val="en-US" w:eastAsia="en-US"/>
              </w:rPr>
            </w:pPr>
            <w:r w:rsidRPr="00C86B10">
              <w:rPr>
                <w:rFonts w:ascii="Times New Roman" w:hAnsi="Times New Roman"/>
                <w:b/>
                <w:sz w:val="24"/>
                <w:szCs w:val="24"/>
                <w:lang w:val="en-US" w:eastAsia="en-US"/>
              </w:rPr>
              <w:t>Các đơn vị góp ý kiến theo đề nghị của Sở Tài chính tại Văn bản số 264/STC-QLNS ngày 21/01/2020:</w:t>
            </w:r>
          </w:p>
        </w:tc>
        <w:tc>
          <w:tcPr>
            <w:tcW w:w="1652" w:type="pct"/>
            <w:vAlign w:val="center"/>
          </w:tcPr>
          <w:p w:rsidR="00AE3A61" w:rsidRPr="00C86B10" w:rsidRDefault="00AE3A61" w:rsidP="00A94D13">
            <w:pPr>
              <w:pStyle w:val="BodyText2"/>
              <w:jc w:val="center"/>
              <w:rPr>
                <w:rFonts w:ascii="Times New Roman" w:hAnsi="Times New Roman"/>
                <w:b/>
                <w:sz w:val="24"/>
                <w:szCs w:val="24"/>
                <w:lang w:val="en-US" w:eastAsia="en-US"/>
              </w:rPr>
            </w:pPr>
            <w:r w:rsidRPr="00C86B10">
              <w:rPr>
                <w:rFonts w:ascii="Times New Roman" w:hAnsi="Times New Roman"/>
                <w:b/>
                <w:sz w:val="24"/>
                <w:szCs w:val="24"/>
                <w:lang w:val="en-US" w:eastAsia="en-US"/>
              </w:rPr>
              <w:t>Nội dung Sở Tài chính tiếp thu giải trình</w:t>
            </w:r>
          </w:p>
        </w:tc>
      </w:tr>
      <w:tr w:rsidR="00AE3A61" w:rsidRPr="00C86B10" w:rsidTr="00AE3A61">
        <w:trPr>
          <w:trHeight w:val="744"/>
        </w:trPr>
        <w:tc>
          <w:tcPr>
            <w:tcW w:w="307" w:type="pct"/>
            <w:shd w:val="clear" w:color="auto" w:fill="auto"/>
          </w:tcPr>
          <w:p w:rsidR="00AE3A61" w:rsidRPr="00C86B10" w:rsidRDefault="00AE3A61" w:rsidP="005077DC">
            <w:pPr>
              <w:pStyle w:val="BodyText2"/>
              <w:jc w:val="center"/>
              <w:rPr>
                <w:rFonts w:ascii="Times New Roman" w:hAnsi="Times New Roman"/>
                <w:sz w:val="24"/>
                <w:szCs w:val="24"/>
                <w:lang w:val="en-US" w:eastAsia="en-US"/>
              </w:rPr>
            </w:pPr>
            <w:r w:rsidRPr="00C86B10">
              <w:rPr>
                <w:rFonts w:ascii="Times New Roman" w:hAnsi="Times New Roman"/>
                <w:sz w:val="24"/>
                <w:szCs w:val="24"/>
                <w:lang w:val="en-US" w:eastAsia="en-US"/>
              </w:rPr>
              <w:t>1</w:t>
            </w:r>
          </w:p>
        </w:tc>
        <w:tc>
          <w:tcPr>
            <w:tcW w:w="1256" w:type="pct"/>
            <w:shd w:val="clear" w:color="auto" w:fill="auto"/>
          </w:tcPr>
          <w:p w:rsidR="00AE3A61" w:rsidRPr="00C86B10" w:rsidRDefault="00AE3A61" w:rsidP="005077DC">
            <w:pPr>
              <w:pStyle w:val="BodyText2"/>
              <w:jc w:val="both"/>
              <w:rPr>
                <w:rFonts w:ascii="Times New Roman" w:hAnsi="Times New Roman"/>
                <w:sz w:val="24"/>
                <w:szCs w:val="24"/>
                <w:lang w:val="en-US" w:eastAsia="en-US"/>
              </w:rPr>
            </w:pPr>
            <w:r w:rsidRPr="00C86B10">
              <w:rPr>
                <w:rFonts w:ascii="Times New Roman" w:hAnsi="Times New Roman"/>
                <w:sz w:val="24"/>
                <w:szCs w:val="24"/>
                <w:lang w:val="en-US" w:eastAsia="en-US"/>
              </w:rPr>
              <w:t xml:space="preserve"> Sở Tư pháp (Văn bản số 109/STC-XDKTr&amp;TDTHPL ngày 17/02/2020)</w:t>
            </w:r>
          </w:p>
        </w:tc>
        <w:tc>
          <w:tcPr>
            <w:tcW w:w="1785" w:type="pct"/>
          </w:tcPr>
          <w:p w:rsidR="00AE3A61" w:rsidRDefault="00AE3A61" w:rsidP="00DD61F5">
            <w:pPr>
              <w:pStyle w:val="BodyText2"/>
              <w:rPr>
                <w:rFonts w:ascii="Times New Roman" w:hAnsi="Times New Roman"/>
                <w:sz w:val="24"/>
                <w:szCs w:val="24"/>
                <w:lang w:val="en-US" w:eastAsia="en-US"/>
              </w:rPr>
            </w:pPr>
            <w:r w:rsidRPr="00C86B10">
              <w:rPr>
                <w:rFonts w:ascii="Times New Roman" w:hAnsi="Times New Roman"/>
                <w:b/>
                <w:sz w:val="24"/>
                <w:szCs w:val="24"/>
                <w:u w:val="single"/>
                <w:lang w:val="en-US" w:eastAsia="en-US"/>
              </w:rPr>
              <w:t>Ý kiến tham gia:</w:t>
            </w:r>
          </w:p>
          <w:p w:rsidR="00AE3A61" w:rsidRDefault="00AE3A61" w:rsidP="005077DC">
            <w:pPr>
              <w:pStyle w:val="BodyText2"/>
              <w:jc w:val="both"/>
              <w:rPr>
                <w:rFonts w:ascii="Times New Roman" w:hAnsi="Times New Roman"/>
                <w:sz w:val="24"/>
                <w:szCs w:val="24"/>
                <w:lang w:val="en-US" w:eastAsia="en-US"/>
              </w:rPr>
            </w:pPr>
          </w:p>
          <w:p w:rsidR="00AE3A61" w:rsidRPr="00C86B10" w:rsidRDefault="00AE3A61" w:rsidP="005077DC">
            <w:pPr>
              <w:pStyle w:val="BodyText2"/>
              <w:jc w:val="both"/>
              <w:rPr>
                <w:rFonts w:ascii="Times New Roman" w:hAnsi="Times New Roman"/>
                <w:sz w:val="24"/>
                <w:szCs w:val="24"/>
                <w:lang w:val="en-US"/>
              </w:rPr>
            </w:pPr>
            <w:r w:rsidRPr="00C86B10">
              <w:rPr>
                <w:rFonts w:ascii="Times New Roman" w:hAnsi="Times New Roman"/>
                <w:sz w:val="24"/>
                <w:szCs w:val="24"/>
                <w:lang w:val="en-US" w:eastAsia="en-US"/>
              </w:rPr>
              <w:t xml:space="preserve">1. </w:t>
            </w:r>
            <w:r w:rsidRPr="00C86B10">
              <w:rPr>
                <w:rFonts w:ascii="Times New Roman" w:hAnsi="Times New Roman"/>
                <w:sz w:val="24"/>
                <w:szCs w:val="24"/>
              </w:rPr>
              <w:t>Điều 10, Thông tư số 75/2019/TT-BTC ngày 04/11/2019 của Bộ trưởng Bộ Tài chính quy định</w:t>
            </w:r>
            <w:r w:rsidRPr="00C86B10">
              <w:rPr>
                <w:rFonts w:ascii="Times New Roman" w:hAnsi="Times New Roman"/>
                <w:sz w:val="24"/>
                <w:szCs w:val="24"/>
                <w:lang w:val="en-US"/>
              </w:rPr>
              <w:t xml:space="preserve">: </w:t>
            </w:r>
            <w:r w:rsidRPr="00C86B10">
              <w:rPr>
                <w:rFonts w:ascii="Times New Roman" w:hAnsi="Times New Roman"/>
                <w:sz w:val="24"/>
                <w:szCs w:val="24"/>
              </w:rPr>
              <w:t>“</w:t>
            </w:r>
            <w:r w:rsidRPr="00C86B10">
              <w:rPr>
                <w:rFonts w:ascii="Times New Roman" w:hAnsi="Times New Roman"/>
                <w:sz w:val="24"/>
                <w:szCs w:val="24"/>
                <w:shd w:val="clear" w:color="auto" w:fill="FFFFFF"/>
              </w:rPr>
              <w:t>Căn cứ quy định tại Nghị định số 83/2018/NĐ-CP của Chính phủ và nội dung chi, mức chi quy định tại Mục 1 Chương II của Thông tư này, Uỷ ban nhân dân cấp tỉnh trình Hội đồng nhân dân cấp tỉnh quy định nội dung chi, mức hỗ trợ cho các hoạt động khuyến nông địa phương phù hợp với khả năng cân đối ngân sách của địa phương và đạt được mục tiêu của khuyến nông ở địa phương”</w:t>
            </w:r>
            <w:r w:rsidRPr="00C86B10">
              <w:rPr>
                <w:rFonts w:ascii="Times New Roman" w:hAnsi="Times New Roman"/>
                <w:sz w:val="24"/>
                <w:szCs w:val="24"/>
                <w:lang w:val="en-US"/>
              </w:rPr>
              <w:t xml:space="preserve">. </w:t>
            </w:r>
            <w:r w:rsidRPr="00C86B10">
              <w:rPr>
                <w:rFonts w:ascii="Times New Roman" w:hAnsi="Times New Roman"/>
                <w:sz w:val="24"/>
                <w:szCs w:val="24"/>
                <w:shd w:val="clear" w:color="auto" w:fill="FFFFFF"/>
              </w:rPr>
              <w:t xml:space="preserve">Căn cứ quy định trên, Sở Tài chính chủ trì, phối hợp các cơ quan có liên quan tham mưu UBND tỉnh xây dựng, trình HĐND tỉnh quy định </w:t>
            </w:r>
            <w:r w:rsidRPr="00C86B10">
              <w:rPr>
                <w:rFonts w:ascii="Times New Roman" w:hAnsi="Times New Roman"/>
                <w:sz w:val="24"/>
                <w:szCs w:val="24"/>
              </w:rPr>
              <w:t xml:space="preserve">dung chi, mức chi </w:t>
            </w:r>
            <w:r w:rsidRPr="00C86B10">
              <w:rPr>
                <w:rFonts w:ascii="Times New Roman" w:hAnsi="Times New Roman"/>
                <w:b/>
                <w:sz w:val="24"/>
                <w:szCs w:val="24"/>
              </w:rPr>
              <w:t>từ nguồn ngân sách địa phương</w:t>
            </w:r>
            <w:r w:rsidRPr="00C86B10">
              <w:rPr>
                <w:rFonts w:ascii="Times New Roman" w:hAnsi="Times New Roman"/>
                <w:sz w:val="24"/>
                <w:szCs w:val="24"/>
              </w:rPr>
              <w:t xml:space="preserve"> hỗ trợ cho các hoạt động khuyến nông áp dụng trên địa bàn tỉnh là đúng thẩm quyền, phù hợp với quy định tại khoản 1 Điều 27 Luật Ban hành văn bản quy phạm pháp luật.</w:t>
            </w:r>
          </w:p>
          <w:p w:rsidR="00AE3A61" w:rsidRPr="00C86B10" w:rsidRDefault="00AE3A61" w:rsidP="005077DC">
            <w:pPr>
              <w:pStyle w:val="BodyText2"/>
              <w:jc w:val="both"/>
              <w:rPr>
                <w:rFonts w:ascii="Times New Roman" w:hAnsi="Times New Roman"/>
                <w:sz w:val="24"/>
                <w:szCs w:val="24"/>
                <w:lang w:val="en-US" w:eastAsia="en-US"/>
              </w:rPr>
            </w:pPr>
          </w:p>
          <w:p w:rsidR="00AE3A61" w:rsidRPr="00C86B10" w:rsidRDefault="00AE3A61" w:rsidP="005077DC">
            <w:pPr>
              <w:pStyle w:val="BodyText2"/>
              <w:jc w:val="both"/>
              <w:rPr>
                <w:rFonts w:ascii="Times New Roman" w:hAnsi="Times New Roman"/>
                <w:sz w:val="24"/>
                <w:szCs w:val="24"/>
                <w:lang w:val="en-US" w:eastAsia="en-US"/>
              </w:rPr>
            </w:pPr>
          </w:p>
          <w:p w:rsidR="00AE3A61" w:rsidRPr="00C86B10" w:rsidRDefault="00AE3A61" w:rsidP="005077DC">
            <w:pPr>
              <w:pStyle w:val="BodyText2"/>
              <w:jc w:val="both"/>
              <w:rPr>
                <w:rFonts w:ascii="Times New Roman" w:hAnsi="Times New Roman"/>
                <w:sz w:val="24"/>
                <w:szCs w:val="24"/>
                <w:lang w:val="en-US" w:eastAsia="en-US"/>
              </w:rPr>
            </w:pPr>
          </w:p>
          <w:p w:rsidR="00AE3A61" w:rsidRPr="00C86B10" w:rsidRDefault="00AE3A61" w:rsidP="005077DC">
            <w:pPr>
              <w:pStyle w:val="BodyText2"/>
              <w:jc w:val="both"/>
              <w:rPr>
                <w:rFonts w:ascii="Times New Roman" w:hAnsi="Times New Roman"/>
                <w:sz w:val="24"/>
                <w:szCs w:val="24"/>
                <w:lang w:val="en-US" w:eastAsia="en-US"/>
              </w:rPr>
            </w:pPr>
          </w:p>
          <w:p w:rsidR="00AE3A61" w:rsidRPr="00C86B10" w:rsidRDefault="00AE3A61" w:rsidP="005077DC">
            <w:pPr>
              <w:pStyle w:val="BodyText2"/>
              <w:jc w:val="both"/>
              <w:rPr>
                <w:rFonts w:ascii="Times New Roman" w:hAnsi="Times New Roman"/>
                <w:sz w:val="24"/>
                <w:szCs w:val="24"/>
                <w:lang w:val="en-US" w:eastAsia="en-US"/>
              </w:rPr>
            </w:pPr>
          </w:p>
          <w:p w:rsidR="00AE3A61" w:rsidRPr="00C86B10" w:rsidRDefault="00AE3A61" w:rsidP="005077DC">
            <w:pPr>
              <w:pStyle w:val="BodyText2"/>
              <w:jc w:val="both"/>
              <w:rPr>
                <w:rFonts w:ascii="Times New Roman" w:hAnsi="Times New Roman"/>
                <w:sz w:val="24"/>
                <w:szCs w:val="24"/>
                <w:lang w:val="en-US" w:eastAsia="en-US"/>
              </w:rPr>
            </w:pPr>
          </w:p>
          <w:p w:rsidR="00AE3A61" w:rsidRPr="00C86B10" w:rsidRDefault="00AE3A61" w:rsidP="005077DC">
            <w:pPr>
              <w:pStyle w:val="BodyText2"/>
              <w:jc w:val="both"/>
              <w:rPr>
                <w:rFonts w:ascii="Times New Roman" w:hAnsi="Times New Roman"/>
                <w:sz w:val="24"/>
                <w:szCs w:val="24"/>
                <w:lang w:val="en-US" w:eastAsia="en-US"/>
              </w:rPr>
            </w:pPr>
          </w:p>
          <w:p w:rsidR="00AE3A61" w:rsidRPr="00C86B10" w:rsidRDefault="00AE3A61" w:rsidP="005077DC">
            <w:pPr>
              <w:pStyle w:val="BodyText2"/>
              <w:jc w:val="both"/>
              <w:rPr>
                <w:rFonts w:ascii="Times New Roman" w:hAnsi="Times New Roman"/>
                <w:sz w:val="24"/>
                <w:szCs w:val="24"/>
                <w:lang w:val="en-US" w:eastAsia="en-US"/>
              </w:rPr>
            </w:pPr>
          </w:p>
          <w:p w:rsidR="00AE3A61" w:rsidRPr="00C86B10" w:rsidRDefault="00AE3A61" w:rsidP="005077DC">
            <w:pPr>
              <w:pStyle w:val="BodyText2"/>
              <w:jc w:val="both"/>
              <w:rPr>
                <w:rFonts w:ascii="Times New Roman" w:hAnsi="Times New Roman"/>
                <w:sz w:val="24"/>
                <w:szCs w:val="24"/>
                <w:lang w:val="en-US" w:eastAsia="en-US"/>
              </w:rPr>
            </w:pPr>
          </w:p>
          <w:p w:rsidR="00AE3A61" w:rsidRPr="00C86B10" w:rsidRDefault="00AE3A61" w:rsidP="005077DC">
            <w:pPr>
              <w:pStyle w:val="BodyText2"/>
              <w:jc w:val="both"/>
              <w:rPr>
                <w:rFonts w:ascii="Times New Roman" w:hAnsi="Times New Roman"/>
                <w:sz w:val="24"/>
                <w:szCs w:val="24"/>
                <w:lang w:val="en-US" w:eastAsia="en-US"/>
              </w:rPr>
            </w:pPr>
          </w:p>
          <w:p w:rsidR="00AE3A61" w:rsidRPr="00C86B10" w:rsidRDefault="00AE3A61" w:rsidP="005077DC">
            <w:pPr>
              <w:pStyle w:val="BodyText2"/>
              <w:jc w:val="both"/>
              <w:rPr>
                <w:rFonts w:ascii="Times New Roman" w:hAnsi="Times New Roman"/>
                <w:sz w:val="24"/>
                <w:szCs w:val="24"/>
                <w:lang w:val="en-US" w:eastAsia="en-US"/>
              </w:rPr>
            </w:pPr>
          </w:p>
          <w:p w:rsidR="00AE3A61" w:rsidRPr="00C86B10" w:rsidRDefault="00AE3A61" w:rsidP="005077DC">
            <w:pPr>
              <w:pStyle w:val="BodyText2"/>
              <w:jc w:val="both"/>
              <w:rPr>
                <w:rFonts w:ascii="Times New Roman" w:hAnsi="Times New Roman"/>
                <w:sz w:val="24"/>
                <w:szCs w:val="24"/>
                <w:lang w:val="en-US" w:eastAsia="en-US"/>
              </w:rPr>
            </w:pPr>
          </w:p>
          <w:p w:rsidR="00AE3A61" w:rsidRPr="00C86B10" w:rsidRDefault="00AE3A61" w:rsidP="005077DC">
            <w:pPr>
              <w:pStyle w:val="BodyText2"/>
              <w:jc w:val="both"/>
              <w:rPr>
                <w:rFonts w:ascii="Times New Roman" w:hAnsi="Times New Roman"/>
                <w:sz w:val="24"/>
                <w:szCs w:val="24"/>
                <w:lang w:val="en-US" w:eastAsia="en-US"/>
              </w:rPr>
            </w:pPr>
          </w:p>
          <w:p w:rsidR="00AE3A61" w:rsidRPr="00C86B10" w:rsidRDefault="00AE3A61" w:rsidP="005077DC">
            <w:pPr>
              <w:pStyle w:val="BodyText2"/>
              <w:jc w:val="both"/>
              <w:rPr>
                <w:rFonts w:ascii="Times New Roman" w:hAnsi="Times New Roman"/>
                <w:sz w:val="24"/>
                <w:szCs w:val="24"/>
                <w:lang w:val="en-US" w:eastAsia="en-US"/>
              </w:rPr>
            </w:pPr>
          </w:p>
          <w:p w:rsidR="00AE3A61" w:rsidRPr="00C86B10" w:rsidRDefault="00AE3A61" w:rsidP="005077DC">
            <w:pPr>
              <w:pStyle w:val="BodyText2"/>
              <w:jc w:val="both"/>
              <w:rPr>
                <w:rFonts w:ascii="Times New Roman" w:hAnsi="Times New Roman"/>
                <w:sz w:val="24"/>
                <w:szCs w:val="24"/>
                <w:lang w:val="en-US" w:eastAsia="en-US"/>
              </w:rPr>
            </w:pPr>
          </w:p>
          <w:p w:rsidR="00AE3A61" w:rsidRPr="00C86B10" w:rsidRDefault="00AE3A61" w:rsidP="005077DC">
            <w:pPr>
              <w:pStyle w:val="BodyText2"/>
              <w:jc w:val="both"/>
              <w:rPr>
                <w:rFonts w:ascii="Times New Roman" w:hAnsi="Times New Roman"/>
                <w:sz w:val="24"/>
                <w:szCs w:val="24"/>
                <w:lang w:val="en-US" w:eastAsia="en-US"/>
              </w:rPr>
            </w:pPr>
          </w:p>
          <w:p w:rsidR="00AE3A61" w:rsidRPr="00C86B10" w:rsidRDefault="00AE3A61" w:rsidP="005077DC">
            <w:pPr>
              <w:pStyle w:val="BodyText2"/>
              <w:jc w:val="both"/>
              <w:rPr>
                <w:rFonts w:ascii="Times New Roman" w:hAnsi="Times New Roman"/>
                <w:sz w:val="24"/>
                <w:szCs w:val="24"/>
                <w:lang w:val="en-US" w:eastAsia="en-US"/>
              </w:rPr>
            </w:pPr>
          </w:p>
          <w:p w:rsidR="00AE3A61" w:rsidRPr="00C86B10" w:rsidRDefault="00AE3A61" w:rsidP="005077DC">
            <w:pPr>
              <w:pStyle w:val="BodyText2"/>
              <w:jc w:val="both"/>
              <w:rPr>
                <w:rFonts w:ascii="Times New Roman" w:hAnsi="Times New Roman"/>
                <w:sz w:val="24"/>
                <w:szCs w:val="24"/>
                <w:lang w:val="en-US" w:eastAsia="en-US"/>
              </w:rPr>
            </w:pPr>
          </w:p>
          <w:p w:rsidR="00AE3A61" w:rsidRPr="00C86B10" w:rsidRDefault="00AE3A61" w:rsidP="005077DC">
            <w:pPr>
              <w:pStyle w:val="BodyText2"/>
              <w:jc w:val="both"/>
              <w:rPr>
                <w:rFonts w:ascii="Times New Roman" w:hAnsi="Times New Roman"/>
                <w:sz w:val="24"/>
                <w:szCs w:val="24"/>
                <w:lang w:val="en-US" w:eastAsia="en-US"/>
              </w:rPr>
            </w:pPr>
          </w:p>
          <w:p w:rsidR="00AE3A61" w:rsidRPr="00C86B10" w:rsidRDefault="00AE3A61" w:rsidP="005077DC">
            <w:pPr>
              <w:pStyle w:val="BodyText2"/>
              <w:jc w:val="both"/>
              <w:rPr>
                <w:rFonts w:ascii="Times New Roman" w:hAnsi="Times New Roman"/>
                <w:sz w:val="24"/>
                <w:szCs w:val="24"/>
                <w:lang w:val="en-US" w:eastAsia="en-US"/>
              </w:rPr>
            </w:pPr>
          </w:p>
          <w:p w:rsidR="00AE3A61" w:rsidRPr="00C86B10" w:rsidRDefault="00AE3A61" w:rsidP="005077DC">
            <w:pPr>
              <w:pStyle w:val="BodyText2"/>
              <w:jc w:val="both"/>
              <w:rPr>
                <w:rFonts w:ascii="Times New Roman" w:hAnsi="Times New Roman"/>
                <w:sz w:val="24"/>
                <w:szCs w:val="24"/>
                <w:lang w:val="en-US" w:eastAsia="en-US"/>
              </w:rPr>
            </w:pPr>
          </w:p>
          <w:p w:rsidR="00AE3A61" w:rsidRPr="00C86B10" w:rsidRDefault="00AE3A61" w:rsidP="005077DC">
            <w:pPr>
              <w:pStyle w:val="BodyText2"/>
              <w:jc w:val="both"/>
              <w:rPr>
                <w:rFonts w:ascii="Times New Roman" w:hAnsi="Times New Roman"/>
                <w:sz w:val="24"/>
                <w:szCs w:val="24"/>
                <w:lang w:val="en-US" w:eastAsia="en-US"/>
              </w:rPr>
            </w:pPr>
          </w:p>
          <w:p w:rsidR="00AE3A61" w:rsidRDefault="00AE3A61" w:rsidP="005077DC">
            <w:pPr>
              <w:pStyle w:val="BodyText2"/>
              <w:jc w:val="both"/>
              <w:rPr>
                <w:rFonts w:ascii="Times New Roman" w:hAnsi="Times New Roman"/>
                <w:sz w:val="24"/>
                <w:szCs w:val="24"/>
                <w:lang w:val="en-US" w:eastAsia="en-US"/>
              </w:rPr>
            </w:pPr>
          </w:p>
          <w:p w:rsidR="00AE3A61" w:rsidRDefault="00AE3A61" w:rsidP="005077DC">
            <w:pPr>
              <w:pStyle w:val="BodyText2"/>
              <w:jc w:val="both"/>
              <w:rPr>
                <w:rFonts w:ascii="Times New Roman" w:hAnsi="Times New Roman"/>
                <w:sz w:val="24"/>
                <w:szCs w:val="24"/>
                <w:lang w:val="en-US" w:eastAsia="en-US"/>
              </w:rPr>
            </w:pPr>
          </w:p>
          <w:p w:rsidR="00AE3A61" w:rsidRDefault="00AE3A61" w:rsidP="005077DC">
            <w:pPr>
              <w:pStyle w:val="BodyText2"/>
              <w:jc w:val="both"/>
              <w:rPr>
                <w:rFonts w:ascii="Times New Roman" w:hAnsi="Times New Roman"/>
                <w:sz w:val="24"/>
                <w:szCs w:val="24"/>
                <w:lang w:val="en-US" w:eastAsia="en-US"/>
              </w:rPr>
            </w:pPr>
          </w:p>
          <w:p w:rsidR="00AE3A61" w:rsidRDefault="00AE3A61" w:rsidP="005077DC">
            <w:pPr>
              <w:pStyle w:val="BodyText2"/>
              <w:jc w:val="both"/>
              <w:rPr>
                <w:rFonts w:ascii="Times New Roman" w:hAnsi="Times New Roman"/>
                <w:sz w:val="24"/>
                <w:szCs w:val="24"/>
                <w:lang w:val="en-US" w:eastAsia="en-US"/>
              </w:rPr>
            </w:pPr>
          </w:p>
          <w:p w:rsidR="00AE3A61" w:rsidRDefault="00AE3A61" w:rsidP="005077DC">
            <w:pPr>
              <w:pStyle w:val="BodyText2"/>
              <w:jc w:val="both"/>
              <w:rPr>
                <w:rFonts w:ascii="Times New Roman" w:hAnsi="Times New Roman"/>
                <w:sz w:val="24"/>
                <w:szCs w:val="24"/>
                <w:lang w:val="en-US" w:eastAsia="en-US"/>
              </w:rPr>
            </w:pPr>
          </w:p>
          <w:p w:rsidR="00AE3A61" w:rsidRDefault="00AE3A61" w:rsidP="005077DC">
            <w:pPr>
              <w:pStyle w:val="BodyText2"/>
              <w:jc w:val="both"/>
              <w:rPr>
                <w:rFonts w:ascii="Times New Roman" w:hAnsi="Times New Roman"/>
                <w:sz w:val="24"/>
                <w:szCs w:val="24"/>
                <w:lang w:val="en-US" w:eastAsia="en-US"/>
              </w:rPr>
            </w:pPr>
          </w:p>
          <w:p w:rsidR="00AE3A61" w:rsidRDefault="00AE3A61" w:rsidP="005077DC">
            <w:pPr>
              <w:pStyle w:val="BodyText2"/>
              <w:jc w:val="both"/>
              <w:rPr>
                <w:rFonts w:ascii="Times New Roman" w:hAnsi="Times New Roman"/>
                <w:sz w:val="24"/>
                <w:szCs w:val="24"/>
                <w:lang w:val="en-US" w:eastAsia="en-US"/>
              </w:rPr>
            </w:pPr>
          </w:p>
          <w:p w:rsidR="00AE3A61" w:rsidRDefault="00AE3A61" w:rsidP="005077DC">
            <w:pPr>
              <w:pStyle w:val="BodyText2"/>
              <w:jc w:val="both"/>
              <w:rPr>
                <w:rFonts w:ascii="Times New Roman" w:hAnsi="Times New Roman"/>
                <w:sz w:val="24"/>
                <w:szCs w:val="24"/>
                <w:lang w:val="en-US" w:eastAsia="en-US"/>
              </w:rPr>
            </w:pPr>
          </w:p>
          <w:p w:rsidR="00AE3A61" w:rsidRDefault="00AE3A61" w:rsidP="005077DC">
            <w:pPr>
              <w:pStyle w:val="BodyText2"/>
              <w:jc w:val="both"/>
              <w:rPr>
                <w:rFonts w:ascii="Times New Roman" w:hAnsi="Times New Roman"/>
                <w:sz w:val="24"/>
                <w:szCs w:val="24"/>
                <w:lang w:val="en-US" w:eastAsia="en-US"/>
              </w:rPr>
            </w:pPr>
          </w:p>
          <w:p w:rsidR="00AE3A61" w:rsidRDefault="00AE3A61" w:rsidP="005077DC">
            <w:pPr>
              <w:pStyle w:val="BodyText2"/>
              <w:jc w:val="both"/>
              <w:rPr>
                <w:rFonts w:ascii="Times New Roman" w:hAnsi="Times New Roman"/>
                <w:sz w:val="24"/>
                <w:szCs w:val="24"/>
                <w:lang w:val="en-US" w:eastAsia="en-US"/>
              </w:rPr>
            </w:pPr>
          </w:p>
          <w:p w:rsidR="00AE3A61" w:rsidRDefault="00AE3A61" w:rsidP="005077DC">
            <w:pPr>
              <w:pStyle w:val="BodyText2"/>
              <w:jc w:val="both"/>
              <w:rPr>
                <w:rFonts w:ascii="Times New Roman" w:hAnsi="Times New Roman"/>
                <w:sz w:val="24"/>
                <w:szCs w:val="24"/>
                <w:lang w:val="en-US" w:eastAsia="en-US"/>
              </w:rPr>
            </w:pPr>
          </w:p>
          <w:p w:rsidR="00AE3A61" w:rsidRDefault="00AE3A61" w:rsidP="005077DC">
            <w:pPr>
              <w:pStyle w:val="BodyText2"/>
              <w:jc w:val="both"/>
              <w:rPr>
                <w:rFonts w:ascii="Times New Roman" w:hAnsi="Times New Roman"/>
                <w:sz w:val="24"/>
                <w:szCs w:val="24"/>
                <w:lang w:val="en-US" w:eastAsia="en-US"/>
              </w:rPr>
            </w:pPr>
          </w:p>
          <w:p w:rsidR="00AE3A61" w:rsidRDefault="00AE3A61" w:rsidP="005077DC">
            <w:pPr>
              <w:pStyle w:val="BodyText2"/>
              <w:jc w:val="both"/>
              <w:rPr>
                <w:rFonts w:ascii="Times New Roman" w:hAnsi="Times New Roman"/>
                <w:sz w:val="24"/>
                <w:szCs w:val="24"/>
                <w:lang w:val="en-US" w:eastAsia="en-US"/>
              </w:rPr>
            </w:pPr>
          </w:p>
          <w:p w:rsidR="00AE3A61" w:rsidRDefault="00AE3A61" w:rsidP="005077DC">
            <w:pPr>
              <w:pStyle w:val="BodyText2"/>
              <w:jc w:val="both"/>
              <w:rPr>
                <w:rFonts w:ascii="Times New Roman" w:hAnsi="Times New Roman"/>
                <w:sz w:val="24"/>
                <w:szCs w:val="24"/>
                <w:lang w:val="en-US" w:eastAsia="en-US"/>
              </w:rPr>
            </w:pPr>
          </w:p>
          <w:p w:rsidR="00AE3A61" w:rsidRPr="00C86B10" w:rsidRDefault="00AE3A61" w:rsidP="005077DC">
            <w:pPr>
              <w:pStyle w:val="BodyText2"/>
              <w:jc w:val="both"/>
              <w:rPr>
                <w:rFonts w:ascii="Times New Roman" w:hAnsi="Times New Roman"/>
                <w:sz w:val="24"/>
                <w:szCs w:val="24"/>
                <w:lang w:val="en-US" w:eastAsia="en-US"/>
              </w:rPr>
            </w:pPr>
          </w:p>
          <w:p w:rsidR="00AE3A61" w:rsidRPr="00C86B10" w:rsidRDefault="00AE3A61" w:rsidP="005077DC">
            <w:pPr>
              <w:pStyle w:val="BodyText2"/>
              <w:jc w:val="both"/>
              <w:rPr>
                <w:rFonts w:ascii="Times New Roman" w:hAnsi="Times New Roman"/>
                <w:sz w:val="24"/>
                <w:szCs w:val="24"/>
                <w:lang w:val="en-US" w:eastAsia="en-US"/>
              </w:rPr>
            </w:pPr>
            <w:r w:rsidRPr="00C86B10">
              <w:rPr>
                <w:rFonts w:ascii="Times New Roman" w:hAnsi="Times New Roman"/>
                <w:sz w:val="24"/>
                <w:szCs w:val="24"/>
                <w:lang w:val="en-US" w:eastAsia="en-US"/>
              </w:rPr>
              <w:lastRenderedPageBreak/>
              <w:t xml:space="preserve">2. Điều chỉnh lại tên gọi </w:t>
            </w:r>
            <w:r w:rsidRPr="00C86B10">
              <w:rPr>
                <w:rFonts w:ascii="Times New Roman" w:hAnsi="Times New Roman"/>
                <w:i/>
                <w:sz w:val="24"/>
                <w:szCs w:val="24"/>
                <w:lang w:val="en-US" w:eastAsia="en-US"/>
              </w:rPr>
              <w:t>(trích yếu)</w:t>
            </w:r>
            <w:r w:rsidRPr="00C86B10">
              <w:rPr>
                <w:rFonts w:ascii="Times New Roman" w:hAnsi="Times New Roman"/>
                <w:sz w:val="24"/>
                <w:szCs w:val="24"/>
                <w:lang w:val="en-US" w:eastAsia="en-US"/>
              </w:rPr>
              <w:t xml:space="preserve"> Nghị quyết và Quy định như sau: Nghị quyết Quy định </w:t>
            </w:r>
            <w:r w:rsidRPr="00C86B10">
              <w:rPr>
                <w:rFonts w:ascii="Times New Roman" w:hAnsi="Times New Roman"/>
                <w:sz w:val="24"/>
                <w:szCs w:val="24"/>
              </w:rPr>
              <w:t xml:space="preserve">nội dung chi, mức chi </w:t>
            </w:r>
            <w:r w:rsidRPr="00C86B10">
              <w:rPr>
                <w:rFonts w:ascii="Times New Roman" w:hAnsi="Times New Roman"/>
                <w:b/>
                <w:i/>
                <w:sz w:val="24"/>
                <w:szCs w:val="24"/>
              </w:rPr>
              <w:t>từ nguồn ngân sách địa phương</w:t>
            </w:r>
            <w:r w:rsidRPr="00C86B10">
              <w:rPr>
                <w:rFonts w:ascii="Times New Roman" w:hAnsi="Times New Roman"/>
                <w:sz w:val="24"/>
                <w:szCs w:val="24"/>
              </w:rPr>
              <w:t xml:space="preserve"> hỗ trợ cho các hoạt động khuyến nông áp dụng trên địa bàn tỉnh Kon Tum</w:t>
            </w:r>
            <w:r w:rsidRPr="00C86B10">
              <w:rPr>
                <w:rFonts w:ascii="Times New Roman" w:hAnsi="Times New Roman"/>
                <w:sz w:val="24"/>
                <w:szCs w:val="24"/>
                <w:lang w:val="en-US"/>
              </w:rPr>
              <w:t>.</w:t>
            </w:r>
            <w:r w:rsidRPr="00C86B10">
              <w:rPr>
                <w:rFonts w:ascii="Times New Roman" w:hAnsi="Times New Roman"/>
                <w:sz w:val="24"/>
                <w:szCs w:val="24"/>
                <w:lang w:val="en-US" w:eastAsia="en-US"/>
              </w:rPr>
              <w:t xml:space="preserve"> </w:t>
            </w:r>
          </w:p>
          <w:p w:rsidR="00AE3A61" w:rsidRPr="00C86B10" w:rsidRDefault="00AE3A61" w:rsidP="005077DC">
            <w:pPr>
              <w:jc w:val="both"/>
              <w:rPr>
                <w:sz w:val="24"/>
                <w:szCs w:val="24"/>
              </w:rPr>
            </w:pPr>
          </w:p>
          <w:p w:rsidR="00AE3A61" w:rsidRDefault="00AE3A61" w:rsidP="005077DC">
            <w:pPr>
              <w:jc w:val="both"/>
              <w:rPr>
                <w:iCs/>
                <w:sz w:val="24"/>
                <w:szCs w:val="24"/>
                <w:shd w:val="clear" w:color="auto" w:fill="FFFFFF"/>
              </w:rPr>
            </w:pPr>
            <w:r w:rsidRPr="00C86B10">
              <w:rPr>
                <w:sz w:val="24"/>
                <w:szCs w:val="24"/>
              </w:rPr>
              <w:t xml:space="preserve">3. Đề nghị </w:t>
            </w:r>
            <w:r w:rsidRPr="00C86B10">
              <w:rPr>
                <w:iCs/>
                <w:sz w:val="24"/>
                <w:szCs w:val="24"/>
                <w:shd w:val="clear" w:color="auto" w:fill="FFFFFF"/>
              </w:rPr>
              <w:t xml:space="preserve">loại bỏ khoản 1 Điều 3; khoản 1 Điều 5; khoản 1, khoản 2 Điều 6; khoản 1 Điều 7, khoản 1 Điều 8 dự thảo Quy định dự kiến ban hành kèm theo Nghị quyết. Lý do: </w:t>
            </w:r>
            <w:r w:rsidRPr="00C86B10">
              <w:rPr>
                <w:sz w:val="24"/>
                <w:szCs w:val="24"/>
              </w:rPr>
              <w:t xml:space="preserve">Điều 10, Thông tư số 75/2019/TT-BTC giao HĐND cấp tỉnh quy định nội dung chi, mức chi cho hoạt động khuyến nông của địa phương mà không giao HĐND cấp tỉnh quy định các nội dung được thể hiện tại </w:t>
            </w:r>
            <w:r w:rsidRPr="00C86B10">
              <w:rPr>
                <w:iCs/>
                <w:sz w:val="24"/>
                <w:szCs w:val="24"/>
                <w:shd w:val="clear" w:color="auto" w:fill="FFFFFF"/>
              </w:rPr>
              <w:t>khoản 1 Điều 3; khoản 1 Điều 5; khoản 1, khoản 2 Điều 6; khoản 1 Điều 7, khoản 1 Điều 8 dự thảo Quy định dự kiến ban hành kèm theo.</w:t>
            </w:r>
          </w:p>
          <w:p w:rsidR="00AE3A61" w:rsidRPr="00C86B10" w:rsidRDefault="00AE3A61" w:rsidP="005077DC">
            <w:pPr>
              <w:jc w:val="both"/>
              <w:rPr>
                <w:iCs/>
                <w:sz w:val="24"/>
                <w:szCs w:val="24"/>
                <w:shd w:val="clear" w:color="auto" w:fill="FFFFFF"/>
              </w:rPr>
            </w:pPr>
          </w:p>
          <w:p w:rsidR="00AE3A61" w:rsidRDefault="00AE3A61" w:rsidP="005077DC">
            <w:pPr>
              <w:jc w:val="both"/>
              <w:rPr>
                <w:iCs/>
                <w:sz w:val="24"/>
                <w:szCs w:val="24"/>
                <w:shd w:val="clear" w:color="auto" w:fill="FFFFFF"/>
              </w:rPr>
            </w:pPr>
            <w:r w:rsidRPr="00C86B10">
              <w:rPr>
                <w:sz w:val="24"/>
                <w:szCs w:val="24"/>
              </w:rPr>
              <w:t xml:space="preserve">4. </w:t>
            </w:r>
            <w:r w:rsidRPr="00C86B10">
              <w:rPr>
                <w:iCs/>
                <w:sz w:val="24"/>
                <w:szCs w:val="24"/>
                <w:shd w:val="clear" w:color="auto" w:fill="FFFFFF"/>
              </w:rPr>
              <w:t>Dự thảo Quy định dự kiến ban hành kèm theo viện dẫn tới Nghị quyết số 11/2017/NQ-HĐND ngày 21/7/2017 của HĐND tỉnh Kon Tum</w:t>
            </w:r>
            <w:r w:rsidRPr="00C86B10">
              <w:rPr>
                <w:sz w:val="24"/>
                <w:szCs w:val="24"/>
              </w:rPr>
              <w:t xml:space="preserve">; Nghị quyết số 46/2019/NQ-HĐND ngày 09/12/2019 của HĐND tỉnh Kon Tum sửa đổi, bổ sung </w:t>
            </w:r>
            <w:r w:rsidRPr="00C86B10">
              <w:rPr>
                <w:iCs/>
                <w:sz w:val="24"/>
                <w:szCs w:val="24"/>
                <w:shd w:val="clear" w:color="auto" w:fill="FFFFFF"/>
              </w:rPr>
              <w:t>Nghị quyết số 11/2017/NQ-HĐND. Tuy nhiên, Nghị quyết số 11/2017/NQ-HĐND còn được sửa đổi, bổ sung bởi Nghị quyết số 14/2019/NQ-HĐND ngày 18/7/2019 của HĐND tỉnh Kon Tum. Vì vậy, khi viện dẫn tới Nghị quyết số 11/2017/NQ-HĐND, đề nghị cơ quan chủ trì soạn thảo xem xét viện dẫn đầy đủ các Nghị quyết sửa đổi, bổ sung Nghị quyết số 11/2017/NQ-HĐND.</w:t>
            </w:r>
          </w:p>
          <w:p w:rsidR="00AE3A61" w:rsidRPr="00C86B10" w:rsidRDefault="00AE3A61" w:rsidP="005077DC">
            <w:pPr>
              <w:jc w:val="both"/>
              <w:rPr>
                <w:iCs/>
                <w:sz w:val="24"/>
                <w:szCs w:val="24"/>
                <w:shd w:val="clear" w:color="auto" w:fill="FFFFFF"/>
              </w:rPr>
            </w:pPr>
          </w:p>
          <w:p w:rsidR="00AE3A61" w:rsidRPr="00C86B10" w:rsidRDefault="00AE3A61" w:rsidP="005077DC">
            <w:pPr>
              <w:jc w:val="both"/>
              <w:rPr>
                <w:sz w:val="24"/>
                <w:szCs w:val="24"/>
              </w:rPr>
            </w:pPr>
            <w:r w:rsidRPr="00C86B10">
              <w:rPr>
                <w:sz w:val="24"/>
                <w:szCs w:val="24"/>
              </w:rPr>
              <w:t>5. D</w:t>
            </w:r>
            <w:r w:rsidRPr="00C86B10">
              <w:rPr>
                <w:iCs/>
                <w:sz w:val="24"/>
                <w:szCs w:val="24"/>
                <w:shd w:val="clear" w:color="auto" w:fill="FFFFFF"/>
              </w:rPr>
              <w:t xml:space="preserve">ự thảo Quy định dự kiến ban hành kèm </w:t>
            </w:r>
            <w:r w:rsidRPr="00C86B10">
              <w:rPr>
                <w:iCs/>
                <w:sz w:val="24"/>
                <w:szCs w:val="24"/>
                <w:shd w:val="clear" w:color="auto" w:fill="FFFFFF"/>
              </w:rPr>
              <w:lastRenderedPageBreak/>
              <w:t xml:space="preserve">theo chưa được trình bày đúng về thể thức, kỹ thuật trình bày văn bản quy phạm pháp luật được quy định tại Chương V, Nghị định số 34/2016/NĐ-CP ngày 14/5/2016 của Chính phủ quy định chi tiết một số điều và biện pháp thi hành </w:t>
            </w:r>
            <w:r w:rsidRPr="00C86B10">
              <w:rPr>
                <w:sz w:val="24"/>
                <w:szCs w:val="24"/>
              </w:rPr>
              <w:t>Luật Ban hành văn bản quy phạm pháp luật.</w:t>
            </w:r>
          </w:p>
        </w:tc>
        <w:tc>
          <w:tcPr>
            <w:tcW w:w="1652" w:type="pct"/>
          </w:tcPr>
          <w:p w:rsidR="00AE3A61" w:rsidRDefault="00AE3A61" w:rsidP="00DD61F5">
            <w:pPr>
              <w:pStyle w:val="BodyText2"/>
              <w:jc w:val="both"/>
              <w:rPr>
                <w:rFonts w:ascii="Times New Roman" w:hAnsi="Times New Roman"/>
                <w:sz w:val="24"/>
                <w:szCs w:val="24"/>
                <w:lang w:val="en-US" w:eastAsia="en-US"/>
              </w:rPr>
            </w:pPr>
            <w:r w:rsidRPr="00DD61F5">
              <w:rPr>
                <w:rFonts w:ascii="Times New Roman" w:hAnsi="Times New Roman"/>
                <w:b/>
                <w:sz w:val="24"/>
                <w:szCs w:val="24"/>
                <w:u w:val="single"/>
                <w:lang w:val="en-US" w:eastAsia="en-US"/>
              </w:rPr>
              <w:lastRenderedPageBreak/>
              <w:t>Giải trình:</w:t>
            </w:r>
          </w:p>
          <w:p w:rsidR="00AE3A61" w:rsidRPr="00C86B10" w:rsidRDefault="00AE3A61" w:rsidP="005077DC">
            <w:pPr>
              <w:pStyle w:val="BodyText2"/>
              <w:spacing w:before="120"/>
              <w:jc w:val="both"/>
              <w:rPr>
                <w:rFonts w:ascii="Times New Roman" w:hAnsi="Times New Roman"/>
                <w:sz w:val="24"/>
                <w:szCs w:val="24"/>
                <w:lang w:val="en-US"/>
              </w:rPr>
            </w:pPr>
            <w:r w:rsidRPr="00C86B10">
              <w:rPr>
                <w:rFonts w:ascii="Times New Roman" w:hAnsi="Times New Roman"/>
                <w:sz w:val="24"/>
                <w:szCs w:val="24"/>
                <w:lang w:val="en-US" w:eastAsia="en-US"/>
              </w:rPr>
              <w:t xml:space="preserve">1. </w:t>
            </w:r>
            <w:r w:rsidRPr="00C86B10">
              <w:rPr>
                <w:rFonts w:ascii="Times New Roman" w:hAnsi="Times New Roman"/>
                <w:sz w:val="24"/>
                <w:szCs w:val="24"/>
              </w:rPr>
              <w:t xml:space="preserve">Sở Tài chính </w:t>
            </w:r>
            <w:r w:rsidRPr="00C86B10">
              <w:rPr>
                <w:rFonts w:ascii="Times New Roman" w:hAnsi="Times New Roman"/>
                <w:sz w:val="24"/>
                <w:szCs w:val="24"/>
                <w:lang w:val="en-US"/>
              </w:rPr>
              <w:t>đề nghị giữ nguyên như dự thảo, vì:</w:t>
            </w:r>
          </w:p>
          <w:p w:rsidR="00AE3A61" w:rsidRPr="00C86B10" w:rsidRDefault="00AE3A61" w:rsidP="005077DC">
            <w:pPr>
              <w:pStyle w:val="NormalWeb"/>
              <w:shd w:val="clear" w:color="auto" w:fill="FFFFFF"/>
              <w:spacing w:before="120" w:beforeAutospacing="0" w:after="0" w:afterAutospacing="0" w:line="234" w:lineRule="atLeast"/>
              <w:jc w:val="both"/>
            </w:pPr>
            <w:bookmarkStart w:id="1" w:name="dieu_2"/>
            <w:r w:rsidRPr="00C86B10">
              <w:rPr>
                <w:b/>
                <w:bCs/>
              </w:rPr>
              <w:t>(</w:t>
            </w:r>
            <w:r w:rsidRPr="00C86B10">
              <w:rPr>
                <w:bCs/>
              </w:rPr>
              <w:t xml:space="preserve">1) Tại  </w:t>
            </w:r>
            <w:r w:rsidRPr="00C86B10">
              <w:rPr>
                <w:bCs/>
                <w:lang w:val="vi-VN"/>
              </w:rPr>
              <w:t>Điều 2</w:t>
            </w:r>
            <w:r w:rsidRPr="00C86B10">
              <w:rPr>
                <w:bCs/>
              </w:rPr>
              <w:t xml:space="preserve"> Thông tư 75/2019/TT-BTC, quy định</w:t>
            </w:r>
            <w:r w:rsidRPr="00C86B10">
              <w:rPr>
                <w:bCs/>
                <w:lang w:val="vi-VN"/>
              </w:rPr>
              <w:t xml:space="preserve"> Nguồn kinh phí thực hiện hoạt động khuyến nông</w:t>
            </w:r>
            <w:bookmarkEnd w:id="1"/>
            <w:r w:rsidRPr="00C86B10">
              <w:rPr>
                <w:bCs/>
              </w:rPr>
              <w:t>:</w:t>
            </w:r>
          </w:p>
          <w:p w:rsidR="00AE3A61" w:rsidRPr="00C86B10" w:rsidRDefault="00AE3A61" w:rsidP="005077DC">
            <w:pPr>
              <w:pStyle w:val="NormalWeb"/>
              <w:shd w:val="clear" w:color="auto" w:fill="FFFFFF"/>
              <w:spacing w:before="120" w:beforeAutospacing="0" w:after="0" w:afterAutospacing="0" w:line="234" w:lineRule="atLeast"/>
              <w:jc w:val="both"/>
              <w:rPr>
                <w:i/>
              </w:rPr>
            </w:pPr>
            <w:r w:rsidRPr="00C86B10">
              <w:rPr>
                <w:i/>
                <w:lang w:val="vi-VN"/>
              </w:rPr>
              <w:t>1. Nguồn kinh phí chi thường xuyên theo quy định của Luật Ngân sách nhà nước, trong đó:</w:t>
            </w:r>
          </w:p>
          <w:p w:rsidR="00AE3A61" w:rsidRPr="00C86B10" w:rsidRDefault="00AE3A61" w:rsidP="005077DC">
            <w:pPr>
              <w:pStyle w:val="NormalWeb"/>
              <w:shd w:val="clear" w:color="auto" w:fill="FFFFFF"/>
              <w:spacing w:before="120" w:beforeAutospacing="0" w:after="0" w:afterAutospacing="0" w:line="234" w:lineRule="atLeast"/>
              <w:jc w:val="both"/>
              <w:rPr>
                <w:i/>
              </w:rPr>
            </w:pPr>
            <w:r w:rsidRPr="00C86B10">
              <w:rPr>
                <w:i/>
                <w:lang w:val="vi-VN"/>
              </w:rPr>
              <w:t>a) Ngân sách Trung ương bảo đảm kinh phí cho các hoạt động khuyến nông trung ương và chuyển giao công nghệ trong nông nghiệp do Bộ Nông nghiệp và Phát triển nông thôn quản lý, tổ chức thực hiện.</w:t>
            </w:r>
          </w:p>
          <w:p w:rsidR="00AE3A61" w:rsidRPr="00C86B10" w:rsidRDefault="00AE3A61" w:rsidP="005077DC">
            <w:pPr>
              <w:pStyle w:val="NormalWeb"/>
              <w:shd w:val="clear" w:color="auto" w:fill="FFFFFF"/>
              <w:spacing w:before="120" w:beforeAutospacing="0" w:after="0" w:afterAutospacing="0" w:line="234" w:lineRule="atLeast"/>
              <w:jc w:val="both"/>
              <w:rPr>
                <w:i/>
              </w:rPr>
            </w:pPr>
            <w:r w:rsidRPr="00C86B10">
              <w:rPr>
                <w:i/>
                <w:lang w:val="vi-VN"/>
              </w:rPr>
              <w:t xml:space="preserve">b) Ngân sách địa phương bảo đảm kinh phí cho các hoạt động khuyến nông địa phương và chuyển giao công nghệ trong nông nghiệp do Ủy ban nhân dân tỉnh, thành phố trực thuộc Trung ương (sau đây gọi là Ủy ban nhân dân cấp tỉnh), Ủy ban nhân dân </w:t>
            </w:r>
            <w:r w:rsidRPr="00C86B10">
              <w:rPr>
                <w:i/>
                <w:lang w:val="vi-VN"/>
              </w:rPr>
              <w:lastRenderedPageBreak/>
              <w:t>cấp huyện, cấp xã quản lý, tổ chức thực hiện.</w:t>
            </w:r>
          </w:p>
          <w:p w:rsidR="00AE3A61" w:rsidRPr="00F42FDB" w:rsidRDefault="00AE3A61" w:rsidP="005077DC">
            <w:pPr>
              <w:pStyle w:val="NormalWeb"/>
              <w:shd w:val="clear" w:color="auto" w:fill="FFFFFF"/>
              <w:spacing w:before="120" w:beforeAutospacing="0" w:after="0" w:afterAutospacing="0" w:line="234" w:lineRule="atLeast"/>
              <w:jc w:val="both"/>
              <w:rPr>
                <w:b/>
                <w:i/>
              </w:rPr>
            </w:pPr>
            <w:r w:rsidRPr="00F42FDB">
              <w:rPr>
                <w:b/>
                <w:i/>
                <w:lang w:val="vi-VN"/>
              </w:rPr>
              <w:t>2. Nguồn kinh phí lồng ghép với các chương trình, dự án khác để thực hiện mục tiêu của khuyến nông.</w:t>
            </w:r>
          </w:p>
          <w:p w:rsidR="00AE3A61" w:rsidRPr="00C86B10" w:rsidRDefault="00AE3A61" w:rsidP="005077DC">
            <w:pPr>
              <w:pStyle w:val="NormalWeb"/>
              <w:shd w:val="clear" w:color="auto" w:fill="FFFFFF"/>
              <w:spacing w:before="120" w:beforeAutospacing="0" w:after="0" w:afterAutospacing="0" w:line="234" w:lineRule="atLeast"/>
              <w:jc w:val="both"/>
            </w:pPr>
            <w:r w:rsidRPr="00C86B10">
              <w:t xml:space="preserve">Như vây, nếu đặt vấn đề ban hành qui định áp dung cho nguồn NSĐP theo điểm b thì khi sử dụng nguồn kinh phí theo điểm 2 sẽ không có qui định để thực hiện. </w:t>
            </w:r>
          </w:p>
          <w:p w:rsidR="00AE3A61" w:rsidRPr="00C86B10" w:rsidRDefault="00AE3A61" w:rsidP="005077DC">
            <w:pPr>
              <w:pStyle w:val="NormalWeb"/>
              <w:shd w:val="clear" w:color="auto" w:fill="FFFFFF"/>
              <w:spacing w:before="120" w:beforeAutospacing="0" w:after="0" w:afterAutospacing="0" w:line="234" w:lineRule="atLeast"/>
              <w:jc w:val="both"/>
            </w:pPr>
            <w:r w:rsidRPr="00C86B10">
              <w:rPr>
                <w:i/>
                <w:lang w:val="vi-VN"/>
              </w:rPr>
              <w:t>3. Ngoài nguồn kinh phí từ ngân sách nhà nước, Nhà nước khuyến khích các tổ chức, cá nhân sử dụng các nguồn kinh phí hợp pháp khác theo quy định của pháp luật để thực hiện hoạt động khuyến nông. Các đơn vị được vận dụng các quy định tại Thông tư này trong việc sử dụng các nguồn kinh phí hợp pháp khác</w:t>
            </w:r>
            <w:r w:rsidRPr="00C86B10">
              <w:rPr>
                <w:lang w:val="vi-VN"/>
              </w:rPr>
              <w:t xml:space="preserve"> khi thực hiện hoạt động khuyến nông.</w:t>
            </w:r>
          </w:p>
          <w:p w:rsidR="00AE3A61" w:rsidRPr="00C86B10" w:rsidRDefault="00AE3A61" w:rsidP="005077DC">
            <w:pPr>
              <w:pStyle w:val="NormalWeb"/>
              <w:shd w:val="clear" w:color="auto" w:fill="FFFFFF"/>
              <w:spacing w:before="120" w:beforeAutospacing="0" w:after="0" w:afterAutospacing="0" w:line="234" w:lineRule="atLeast"/>
              <w:jc w:val="both"/>
              <w:rPr>
                <w:b/>
                <w:i/>
              </w:rPr>
            </w:pPr>
            <w:r w:rsidRPr="00C86B10">
              <w:t xml:space="preserve">(2) Các Nghị quyết của Hội đồng nhân dân tỉnh đã ban hành quy định nội dung mức chi </w:t>
            </w:r>
            <w:r w:rsidRPr="00C86B10">
              <w:rPr>
                <w:i/>
              </w:rPr>
              <w:t xml:space="preserve">(Nghị quyết quy định nội dung mức chi thực hiện Chương trình phát triển tài sản trí tuệ (NQ số 22/2019/NQ-HĐND) Nghị quyết quy định nội dung mức chi Hội thi sáng tạo kỹ thuật (NQ 21/2019/NQ-HĐND…) </w:t>
            </w:r>
            <w:r w:rsidRPr="00C86B10">
              <w:t xml:space="preserve">tương tự dự thảo Nghị quyết này đều không dùng cụm từ </w:t>
            </w:r>
            <w:r w:rsidRPr="00C86B10">
              <w:rPr>
                <w:b/>
                <w:i/>
              </w:rPr>
              <w:t xml:space="preserve">“từ nguồn ngân sách địa phương”. .. </w:t>
            </w:r>
          </w:p>
          <w:p w:rsidR="00AE3A61" w:rsidRPr="00C86B10" w:rsidRDefault="00AE3A61" w:rsidP="005077DC">
            <w:pPr>
              <w:pStyle w:val="NormalWeb"/>
              <w:shd w:val="clear" w:color="auto" w:fill="FFFFFF"/>
              <w:spacing w:before="120" w:beforeAutospacing="0" w:after="0" w:afterAutospacing="0" w:line="234" w:lineRule="atLeast"/>
              <w:jc w:val="both"/>
            </w:pPr>
            <w:r w:rsidRPr="00C86B10">
              <w:t>Mặt khác tại Điều 2 của dự thảo Nghị quyết đã ghi cụ thể nguồn kinh phí thực hiện.</w:t>
            </w:r>
          </w:p>
          <w:p w:rsidR="00AE3A61" w:rsidRDefault="00AE3A61" w:rsidP="005077DC">
            <w:pPr>
              <w:pStyle w:val="NormalWeb"/>
              <w:shd w:val="clear" w:color="auto" w:fill="FFFFFF"/>
              <w:spacing w:before="0" w:beforeAutospacing="0" w:after="0" w:afterAutospacing="0" w:line="234" w:lineRule="atLeast"/>
              <w:jc w:val="both"/>
            </w:pPr>
          </w:p>
          <w:p w:rsidR="00AE3A61" w:rsidRPr="00872F88" w:rsidRDefault="00AE3A61" w:rsidP="005077DC">
            <w:pPr>
              <w:pStyle w:val="NormalWeb"/>
              <w:shd w:val="clear" w:color="auto" w:fill="FFFFFF"/>
              <w:spacing w:before="0" w:beforeAutospacing="0" w:after="0" w:afterAutospacing="0" w:line="234" w:lineRule="atLeast"/>
              <w:jc w:val="both"/>
              <w:rPr>
                <w:sz w:val="40"/>
                <w:szCs w:val="34"/>
              </w:rPr>
            </w:pPr>
          </w:p>
          <w:p w:rsidR="00AE3A61" w:rsidRPr="00C86B10" w:rsidRDefault="00AE3A61" w:rsidP="005077DC">
            <w:pPr>
              <w:pStyle w:val="NormalWeb"/>
              <w:shd w:val="clear" w:color="auto" w:fill="FFFFFF"/>
              <w:spacing w:before="120" w:beforeAutospacing="0" w:after="0" w:afterAutospacing="0" w:line="234" w:lineRule="atLeast"/>
              <w:jc w:val="both"/>
            </w:pPr>
            <w:r w:rsidRPr="00C86B10">
              <w:lastRenderedPageBreak/>
              <w:t>2. Như đã giải trình mục 1 nêu trên, Sở Tài chính đề nghị giữ nguyên như dự thảo.</w:t>
            </w:r>
          </w:p>
          <w:p w:rsidR="00AE3A61" w:rsidRPr="00C86B10" w:rsidRDefault="00AE3A61" w:rsidP="005077DC">
            <w:pPr>
              <w:pStyle w:val="NormalWeb"/>
              <w:shd w:val="clear" w:color="auto" w:fill="FFFFFF"/>
              <w:spacing w:before="120" w:beforeAutospacing="0" w:after="0" w:afterAutospacing="0" w:line="234" w:lineRule="atLeast"/>
              <w:jc w:val="both"/>
            </w:pPr>
          </w:p>
          <w:p w:rsidR="00AE3A61" w:rsidRPr="00820332" w:rsidRDefault="00AE3A61" w:rsidP="005077DC">
            <w:pPr>
              <w:pStyle w:val="NormalWeb"/>
              <w:shd w:val="clear" w:color="auto" w:fill="FFFFFF"/>
              <w:spacing w:before="120" w:beforeAutospacing="0" w:after="0" w:afterAutospacing="0" w:line="234" w:lineRule="atLeast"/>
              <w:jc w:val="both"/>
              <w:rPr>
                <w:sz w:val="40"/>
                <w:szCs w:val="40"/>
              </w:rPr>
            </w:pPr>
          </w:p>
          <w:p w:rsidR="00AE3A61" w:rsidRPr="00C86B10" w:rsidRDefault="00AE3A61" w:rsidP="005077DC">
            <w:pPr>
              <w:pStyle w:val="BodyText2"/>
              <w:jc w:val="both"/>
              <w:rPr>
                <w:rFonts w:ascii="Times New Roman" w:hAnsi="Times New Roman"/>
                <w:sz w:val="24"/>
                <w:szCs w:val="24"/>
                <w:lang w:val="en-US" w:eastAsia="en-US"/>
              </w:rPr>
            </w:pPr>
            <w:r w:rsidRPr="00C86B10">
              <w:rPr>
                <w:rFonts w:ascii="Times New Roman" w:hAnsi="Times New Roman"/>
                <w:sz w:val="24"/>
                <w:szCs w:val="24"/>
                <w:lang w:val="en-US" w:eastAsia="en-US"/>
              </w:rPr>
              <w:t xml:space="preserve">3. </w:t>
            </w:r>
            <w:r w:rsidRPr="00C86B10">
              <w:rPr>
                <w:rFonts w:ascii="Times New Roman" w:hAnsi="Times New Roman"/>
                <w:sz w:val="24"/>
                <w:szCs w:val="24"/>
              </w:rPr>
              <w:t xml:space="preserve">Sở Tài chính đã tiếp thu, điều chỉnh dự thảo </w:t>
            </w:r>
            <w:r w:rsidRPr="00C86B10">
              <w:rPr>
                <w:rFonts w:ascii="Times New Roman" w:hAnsi="Times New Roman"/>
                <w:sz w:val="24"/>
                <w:szCs w:val="24"/>
                <w:lang w:val="en-US" w:eastAsia="en-US"/>
              </w:rPr>
              <w:t>Nghị quyết.</w:t>
            </w:r>
          </w:p>
          <w:p w:rsidR="00AE3A61" w:rsidRPr="00C86B10" w:rsidRDefault="00AE3A61" w:rsidP="005077DC">
            <w:pPr>
              <w:pStyle w:val="BodyText2"/>
              <w:jc w:val="both"/>
              <w:rPr>
                <w:rFonts w:ascii="Times New Roman" w:hAnsi="Times New Roman"/>
                <w:sz w:val="24"/>
                <w:szCs w:val="24"/>
                <w:lang w:val="en-US" w:eastAsia="en-US"/>
              </w:rPr>
            </w:pPr>
          </w:p>
          <w:p w:rsidR="00AE3A61" w:rsidRPr="00C86B10" w:rsidRDefault="00AE3A61" w:rsidP="005077DC">
            <w:pPr>
              <w:pStyle w:val="BodyText2"/>
              <w:jc w:val="both"/>
              <w:rPr>
                <w:rFonts w:ascii="Times New Roman" w:hAnsi="Times New Roman"/>
                <w:sz w:val="24"/>
                <w:szCs w:val="24"/>
                <w:lang w:val="en-US" w:eastAsia="en-US"/>
              </w:rPr>
            </w:pPr>
          </w:p>
          <w:p w:rsidR="00AE3A61" w:rsidRPr="00C86B10" w:rsidRDefault="00AE3A61" w:rsidP="005077DC">
            <w:pPr>
              <w:pStyle w:val="BodyText2"/>
              <w:jc w:val="both"/>
              <w:rPr>
                <w:rFonts w:ascii="Times New Roman" w:hAnsi="Times New Roman"/>
                <w:sz w:val="24"/>
                <w:szCs w:val="24"/>
                <w:lang w:val="en-US" w:eastAsia="en-US"/>
              </w:rPr>
            </w:pPr>
          </w:p>
          <w:p w:rsidR="00AE3A61" w:rsidRPr="00C86B10" w:rsidRDefault="00AE3A61" w:rsidP="005077DC">
            <w:pPr>
              <w:pStyle w:val="BodyText2"/>
              <w:jc w:val="both"/>
              <w:rPr>
                <w:rFonts w:ascii="Times New Roman" w:hAnsi="Times New Roman"/>
                <w:sz w:val="24"/>
                <w:szCs w:val="24"/>
                <w:lang w:val="en-US" w:eastAsia="en-US"/>
              </w:rPr>
            </w:pPr>
          </w:p>
          <w:p w:rsidR="00AE3A61" w:rsidRPr="00C86B10" w:rsidRDefault="00AE3A61" w:rsidP="005077DC">
            <w:pPr>
              <w:pStyle w:val="BodyText2"/>
              <w:jc w:val="both"/>
              <w:rPr>
                <w:rFonts w:ascii="Times New Roman" w:hAnsi="Times New Roman"/>
                <w:sz w:val="24"/>
                <w:szCs w:val="24"/>
                <w:lang w:val="en-US" w:eastAsia="en-US"/>
              </w:rPr>
            </w:pPr>
          </w:p>
          <w:p w:rsidR="00AE3A61" w:rsidRPr="00C86B10" w:rsidRDefault="00AE3A61" w:rsidP="005077DC">
            <w:pPr>
              <w:pStyle w:val="BodyText2"/>
              <w:jc w:val="both"/>
              <w:rPr>
                <w:rFonts w:ascii="Times New Roman" w:hAnsi="Times New Roman"/>
                <w:sz w:val="24"/>
                <w:szCs w:val="24"/>
                <w:lang w:val="en-US" w:eastAsia="en-US"/>
              </w:rPr>
            </w:pPr>
          </w:p>
          <w:p w:rsidR="00AE3A61" w:rsidRPr="00C86B10" w:rsidRDefault="00AE3A61" w:rsidP="005077DC">
            <w:pPr>
              <w:pStyle w:val="BodyText2"/>
              <w:jc w:val="both"/>
              <w:rPr>
                <w:rFonts w:ascii="Times New Roman" w:hAnsi="Times New Roman"/>
                <w:sz w:val="24"/>
                <w:szCs w:val="24"/>
                <w:lang w:val="en-US" w:eastAsia="en-US"/>
              </w:rPr>
            </w:pPr>
          </w:p>
          <w:p w:rsidR="00AE3A61" w:rsidRPr="00C86B10" w:rsidRDefault="00AE3A61" w:rsidP="005077DC">
            <w:pPr>
              <w:pStyle w:val="BodyText2"/>
              <w:jc w:val="both"/>
              <w:rPr>
                <w:rFonts w:ascii="Times New Roman" w:hAnsi="Times New Roman"/>
                <w:sz w:val="24"/>
                <w:szCs w:val="24"/>
                <w:lang w:val="en-US" w:eastAsia="en-US"/>
              </w:rPr>
            </w:pPr>
          </w:p>
          <w:p w:rsidR="00AE3A61" w:rsidRPr="00872F88" w:rsidRDefault="00AE3A61" w:rsidP="005077DC">
            <w:pPr>
              <w:pStyle w:val="BodyText2"/>
              <w:jc w:val="both"/>
              <w:rPr>
                <w:rFonts w:ascii="Times New Roman" w:hAnsi="Times New Roman"/>
                <w:sz w:val="16"/>
                <w:szCs w:val="24"/>
                <w:lang w:val="en-US" w:eastAsia="en-US"/>
              </w:rPr>
            </w:pPr>
          </w:p>
          <w:p w:rsidR="00AE3A61" w:rsidRPr="00820332" w:rsidRDefault="00AE3A61" w:rsidP="005077DC">
            <w:pPr>
              <w:pStyle w:val="BodyText2"/>
              <w:jc w:val="both"/>
              <w:rPr>
                <w:rFonts w:ascii="Times New Roman" w:hAnsi="Times New Roman"/>
                <w:sz w:val="18"/>
                <w:szCs w:val="24"/>
                <w:lang w:val="en-US" w:eastAsia="en-US"/>
              </w:rPr>
            </w:pPr>
          </w:p>
          <w:p w:rsidR="00AE3A61" w:rsidRPr="00D50F6A" w:rsidRDefault="00AE3A61" w:rsidP="005077DC">
            <w:pPr>
              <w:pStyle w:val="BodyText2"/>
              <w:jc w:val="both"/>
              <w:rPr>
                <w:rFonts w:ascii="Times New Roman" w:hAnsi="Times New Roman"/>
                <w:sz w:val="36"/>
                <w:szCs w:val="36"/>
                <w:lang w:val="en-US" w:eastAsia="en-US"/>
              </w:rPr>
            </w:pPr>
          </w:p>
          <w:p w:rsidR="00AE3A61" w:rsidRPr="00C86B10" w:rsidRDefault="00AE3A61" w:rsidP="005077DC">
            <w:pPr>
              <w:pStyle w:val="BodyText2"/>
              <w:jc w:val="both"/>
              <w:rPr>
                <w:rFonts w:ascii="Times New Roman" w:hAnsi="Times New Roman"/>
                <w:sz w:val="24"/>
                <w:szCs w:val="24"/>
                <w:lang w:val="en-US" w:eastAsia="en-US"/>
              </w:rPr>
            </w:pPr>
            <w:r w:rsidRPr="00C86B10">
              <w:rPr>
                <w:rFonts w:ascii="Times New Roman" w:hAnsi="Times New Roman"/>
                <w:sz w:val="24"/>
                <w:szCs w:val="24"/>
                <w:lang w:val="en-US" w:eastAsia="en-US"/>
              </w:rPr>
              <w:t xml:space="preserve">4. </w:t>
            </w:r>
            <w:r w:rsidRPr="00C86B10">
              <w:rPr>
                <w:rFonts w:ascii="Times New Roman" w:hAnsi="Times New Roman"/>
                <w:sz w:val="24"/>
                <w:szCs w:val="24"/>
              </w:rPr>
              <w:t xml:space="preserve">Sở Tài chính đã tiếp thu, điều chỉnh dự thảo </w:t>
            </w:r>
            <w:r w:rsidRPr="00C86B10">
              <w:rPr>
                <w:rFonts w:ascii="Times New Roman" w:hAnsi="Times New Roman"/>
                <w:sz w:val="24"/>
                <w:szCs w:val="24"/>
                <w:lang w:val="en-US" w:eastAsia="en-US"/>
              </w:rPr>
              <w:t>Nghị quyết</w:t>
            </w:r>
          </w:p>
          <w:p w:rsidR="00AE3A61" w:rsidRPr="00C86B10" w:rsidRDefault="00AE3A61" w:rsidP="005077DC">
            <w:pPr>
              <w:pStyle w:val="BodyText2"/>
              <w:jc w:val="both"/>
              <w:rPr>
                <w:rFonts w:ascii="Times New Roman" w:hAnsi="Times New Roman"/>
                <w:sz w:val="24"/>
                <w:szCs w:val="24"/>
                <w:lang w:val="en-US" w:eastAsia="en-US"/>
              </w:rPr>
            </w:pPr>
          </w:p>
          <w:p w:rsidR="00AE3A61" w:rsidRPr="00C86B10" w:rsidRDefault="00AE3A61" w:rsidP="005077DC">
            <w:pPr>
              <w:pStyle w:val="BodyText2"/>
              <w:jc w:val="both"/>
              <w:rPr>
                <w:rFonts w:ascii="Times New Roman" w:hAnsi="Times New Roman"/>
                <w:sz w:val="24"/>
                <w:szCs w:val="24"/>
                <w:lang w:val="en-US" w:eastAsia="en-US"/>
              </w:rPr>
            </w:pPr>
          </w:p>
          <w:p w:rsidR="00AE3A61" w:rsidRPr="00C86B10" w:rsidRDefault="00AE3A61" w:rsidP="005077DC">
            <w:pPr>
              <w:pStyle w:val="BodyText2"/>
              <w:jc w:val="both"/>
              <w:rPr>
                <w:rFonts w:ascii="Times New Roman" w:hAnsi="Times New Roman"/>
                <w:sz w:val="24"/>
                <w:szCs w:val="24"/>
                <w:lang w:val="en-US" w:eastAsia="en-US"/>
              </w:rPr>
            </w:pPr>
          </w:p>
          <w:p w:rsidR="00AE3A61" w:rsidRPr="00C86B10" w:rsidRDefault="00AE3A61" w:rsidP="005077DC">
            <w:pPr>
              <w:pStyle w:val="BodyText2"/>
              <w:jc w:val="both"/>
              <w:rPr>
                <w:rFonts w:ascii="Times New Roman" w:hAnsi="Times New Roman"/>
                <w:sz w:val="24"/>
                <w:szCs w:val="24"/>
                <w:lang w:val="en-US" w:eastAsia="en-US"/>
              </w:rPr>
            </w:pPr>
          </w:p>
          <w:p w:rsidR="00AE3A61" w:rsidRPr="00C86B10" w:rsidRDefault="00AE3A61" w:rsidP="005077DC">
            <w:pPr>
              <w:pStyle w:val="BodyText2"/>
              <w:jc w:val="both"/>
              <w:rPr>
                <w:rFonts w:ascii="Times New Roman" w:hAnsi="Times New Roman"/>
                <w:sz w:val="24"/>
                <w:szCs w:val="24"/>
                <w:lang w:val="en-US" w:eastAsia="en-US"/>
              </w:rPr>
            </w:pPr>
          </w:p>
          <w:p w:rsidR="00AE3A61" w:rsidRPr="00C86B10" w:rsidRDefault="00AE3A61" w:rsidP="005077DC">
            <w:pPr>
              <w:pStyle w:val="BodyText2"/>
              <w:jc w:val="both"/>
              <w:rPr>
                <w:rFonts w:ascii="Times New Roman" w:hAnsi="Times New Roman"/>
                <w:sz w:val="24"/>
                <w:szCs w:val="24"/>
                <w:lang w:val="en-US" w:eastAsia="en-US"/>
              </w:rPr>
            </w:pPr>
          </w:p>
          <w:p w:rsidR="00AE3A61" w:rsidRPr="00C86B10" w:rsidRDefault="00AE3A61" w:rsidP="005077DC">
            <w:pPr>
              <w:pStyle w:val="BodyText2"/>
              <w:jc w:val="both"/>
              <w:rPr>
                <w:rFonts w:ascii="Times New Roman" w:hAnsi="Times New Roman"/>
                <w:sz w:val="24"/>
                <w:szCs w:val="24"/>
                <w:lang w:val="en-US" w:eastAsia="en-US"/>
              </w:rPr>
            </w:pPr>
          </w:p>
          <w:p w:rsidR="00AE3A61" w:rsidRPr="00C86B10" w:rsidRDefault="00AE3A61" w:rsidP="005077DC">
            <w:pPr>
              <w:pStyle w:val="BodyText2"/>
              <w:jc w:val="both"/>
              <w:rPr>
                <w:rFonts w:ascii="Times New Roman" w:hAnsi="Times New Roman"/>
                <w:sz w:val="24"/>
                <w:szCs w:val="24"/>
                <w:lang w:val="en-US" w:eastAsia="en-US"/>
              </w:rPr>
            </w:pPr>
          </w:p>
          <w:p w:rsidR="00AE3A61" w:rsidRPr="00C86B10" w:rsidRDefault="00AE3A61" w:rsidP="005077DC">
            <w:pPr>
              <w:pStyle w:val="BodyText2"/>
              <w:jc w:val="both"/>
              <w:rPr>
                <w:rFonts w:ascii="Times New Roman" w:hAnsi="Times New Roman"/>
                <w:sz w:val="24"/>
                <w:szCs w:val="24"/>
                <w:lang w:val="en-US" w:eastAsia="en-US"/>
              </w:rPr>
            </w:pPr>
          </w:p>
          <w:p w:rsidR="00AE3A61" w:rsidRPr="00872F88" w:rsidRDefault="00AE3A61" w:rsidP="005077DC">
            <w:pPr>
              <w:pStyle w:val="BodyText2"/>
              <w:jc w:val="both"/>
              <w:rPr>
                <w:rFonts w:ascii="Times New Roman" w:hAnsi="Times New Roman"/>
                <w:sz w:val="12"/>
                <w:szCs w:val="24"/>
                <w:lang w:val="en-US" w:eastAsia="en-US"/>
              </w:rPr>
            </w:pPr>
          </w:p>
          <w:p w:rsidR="00AE3A61" w:rsidRPr="00820332" w:rsidRDefault="00AE3A61" w:rsidP="005077DC">
            <w:pPr>
              <w:pStyle w:val="BodyText2"/>
              <w:jc w:val="both"/>
              <w:rPr>
                <w:rFonts w:ascii="Times New Roman" w:hAnsi="Times New Roman"/>
                <w:sz w:val="30"/>
                <w:szCs w:val="24"/>
                <w:lang w:val="en-US" w:eastAsia="en-US"/>
              </w:rPr>
            </w:pPr>
          </w:p>
          <w:p w:rsidR="00AE3A61" w:rsidRDefault="00AE3A61" w:rsidP="005077DC">
            <w:pPr>
              <w:pStyle w:val="BodyText2"/>
              <w:jc w:val="both"/>
              <w:rPr>
                <w:rFonts w:ascii="Times New Roman" w:hAnsi="Times New Roman"/>
                <w:sz w:val="24"/>
                <w:szCs w:val="24"/>
                <w:lang w:val="en-US" w:eastAsia="en-US"/>
              </w:rPr>
            </w:pPr>
          </w:p>
          <w:p w:rsidR="00AE3A61" w:rsidRPr="00D50F6A" w:rsidRDefault="00AE3A61" w:rsidP="005077DC">
            <w:pPr>
              <w:pStyle w:val="BodyText2"/>
              <w:jc w:val="both"/>
              <w:rPr>
                <w:rFonts w:ascii="Times New Roman" w:hAnsi="Times New Roman"/>
                <w:sz w:val="32"/>
                <w:szCs w:val="32"/>
                <w:lang w:val="en-US" w:eastAsia="en-US"/>
              </w:rPr>
            </w:pPr>
          </w:p>
          <w:p w:rsidR="00AE3A61" w:rsidRPr="00C86B10" w:rsidRDefault="00AE3A61" w:rsidP="005077DC">
            <w:pPr>
              <w:pStyle w:val="BodyText2"/>
              <w:jc w:val="both"/>
              <w:rPr>
                <w:rFonts w:ascii="Times New Roman" w:hAnsi="Times New Roman"/>
                <w:sz w:val="24"/>
                <w:szCs w:val="24"/>
                <w:lang w:val="en-US" w:eastAsia="en-US"/>
              </w:rPr>
            </w:pPr>
            <w:r w:rsidRPr="00C86B10">
              <w:rPr>
                <w:rFonts w:ascii="Times New Roman" w:hAnsi="Times New Roman"/>
                <w:sz w:val="24"/>
                <w:szCs w:val="24"/>
                <w:lang w:val="en-US" w:eastAsia="en-US"/>
              </w:rPr>
              <w:t xml:space="preserve">5. </w:t>
            </w:r>
            <w:r w:rsidRPr="00C86B10">
              <w:rPr>
                <w:rFonts w:ascii="Times New Roman" w:hAnsi="Times New Roman"/>
                <w:sz w:val="24"/>
                <w:szCs w:val="24"/>
              </w:rPr>
              <w:t xml:space="preserve">Sở Tài chính đã tiếp thu, điều chỉnh dự </w:t>
            </w:r>
            <w:r w:rsidRPr="00C86B10">
              <w:rPr>
                <w:rFonts w:ascii="Times New Roman" w:hAnsi="Times New Roman"/>
                <w:sz w:val="24"/>
                <w:szCs w:val="24"/>
              </w:rPr>
              <w:lastRenderedPageBreak/>
              <w:t xml:space="preserve">thảo </w:t>
            </w:r>
            <w:r w:rsidRPr="00C86B10">
              <w:rPr>
                <w:rFonts w:ascii="Times New Roman" w:hAnsi="Times New Roman"/>
                <w:sz w:val="24"/>
                <w:szCs w:val="24"/>
                <w:lang w:val="en-US" w:eastAsia="en-US"/>
              </w:rPr>
              <w:t>Nghị quyết</w:t>
            </w:r>
          </w:p>
          <w:p w:rsidR="00AE3A61" w:rsidRPr="00C86B10" w:rsidRDefault="00AE3A61" w:rsidP="005077DC">
            <w:pPr>
              <w:pStyle w:val="BodyText2"/>
              <w:jc w:val="both"/>
              <w:rPr>
                <w:rFonts w:ascii="Times New Roman" w:hAnsi="Times New Roman"/>
                <w:sz w:val="24"/>
                <w:szCs w:val="24"/>
                <w:lang w:val="en-US" w:eastAsia="en-US"/>
              </w:rPr>
            </w:pPr>
          </w:p>
          <w:p w:rsidR="00AE3A61" w:rsidRPr="00C86B10" w:rsidRDefault="00AE3A61" w:rsidP="005077DC">
            <w:pPr>
              <w:pStyle w:val="BodyText2"/>
              <w:jc w:val="both"/>
              <w:rPr>
                <w:rFonts w:ascii="Times New Roman" w:hAnsi="Times New Roman"/>
                <w:sz w:val="24"/>
                <w:szCs w:val="24"/>
                <w:lang w:val="en-US" w:eastAsia="en-US"/>
              </w:rPr>
            </w:pPr>
          </w:p>
        </w:tc>
      </w:tr>
      <w:tr w:rsidR="00AE3A61" w:rsidRPr="00C86B10" w:rsidTr="00AE3A61">
        <w:trPr>
          <w:trHeight w:val="310"/>
        </w:trPr>
        <w:tc>
          <w:tcPr>
            <w:tcW w:w="307" w:type="pct"/>
            <w:shd w:val="clear" w:color="auto" w:fill="auto"/>
          </w:tcPr>
          <w:p w:rsidR="00AE3A61" w:rsidRPr="00C86B10" w:rsidRDefault="00AE3A61" w:rsidP="005077DC">
            <w:pPr>
              <w:pStyle w:val="BodyText2"/>
              <w:jc w:val="center"/>
              <w:rPr>
                <w:rFonts w:ascii="Times New Roman" w:hAnsi="Times New Roman"/>
                <w:sz w:val="24"/>
                <w:szCs w:val="24"/>
                <w:lang w:val="en-US" w:eastAsia="en-US"/>
              </w:rPr>
            </w:pPr>
            <w:r w:rsidRPr="00C86B10">
              <w:rPr>
                <w:rFonts w:ascii="Times New Roman" w:hAnsi="Times New Roman"/>
                <w:sz w:val="24"/>
                <w:szCs w:val="24"/>
                <w:lang w:val="en-US" w:eastAsia="en-US"/>
              </w:rPr>
              <w:lastRenderedPageBreak/>
              <w:t>2</w:t>
            </w:r>
          </w:p>
        </w:tc>
        <w:tc>
          <w:tcPr>
            <w:tcW w:w="1256" w:type="pct"/>
            <w:shd w:val="clear" w:color="auto" w:fill="auto"/>
          </w:tcPr>
          <w:p w:rsidR="00AE3A61" w:rsidRPr="00C86B10" w:rsidRDefault="00AE3A61" w:rsidP="005077DC">
            <w:pPr>
              <w:pStyle w:val="BodyText2"/>
              <w:jc w:val="both"/>
              <w:rPr>
                <w:rFonts w:ascii="Times New Roman" w:hAnsi="Times New Roman"/>
                <w:sz w:val="24"/>
                <w:szCs w:val="24"/>
                <w:lang w:val="en-US" w:eastAsia="en-US"/>
              </w:rPr>
            </w:pPr>
            <w:r w:rsidRPr="00C86B10">
              <w:rPr>
                <w:rFonts w:ascii="Times New Roman" w:hAnsi="Times New Roman"/>
                <w:sz w:val="24"/>
                <w:szCs w:val="24"/>
                <w:lang w:val="en-US" w:eastAsia="en-US"/>
              </w:rPr>
              <w:t>Sở Tài nguyên và Môi trường (Văn bản 190/STNMT-KHTC ngày 31/01/2020)</w:t>
            </w:r>
          </w:p>
        </w:tc>
        <w:tc>
          <w:tcPr>
            <w:tcW w:w="1785" w:type="pct"/>
          </w:tcPr>
          <w:p w:rsidR="00AE3A61" w:rsidRPr="00C86B10" w:rsidRDefault="00AE3A61" w:rsidP="005077DC">
            <w:pPr>
              <w:pStyle w:val="BodyText2"/>
              <w:rPr>
                <w:rFonts w:ascii="Times New Roman" w:hAnsi="Times New Roman"/>
                <w:b/>
                <w:sz w:val="24"/>
                <w:szCs w:val="24"/>
                <w:u w:val="single"/>
                <w:lang w:val="en-US" w:eastAsia="en-US"/>
              </w:rPr>
            </w:pPr>
            <w:r w:rsidRPr="00C86B10">
              <w:rPr>
                <w:rFonts w:ascii="Times New Roman" w:hAnsi="Times New Roman"/>
                <w:b/>
                <w:sz w:val="24"/>
                <w:szCs w:val="24"/>
                <w:u w:val="single"/>
                <w:lang w:val="en-US" w:eastAsia="en-US"/>
              </w:rPr>
              <w:t>Ý kiến tham gia:</w:t>
            </w:r>
          </w:p>
          <w:p w:rsidR="00AE3A61" w:rsidRPr="00C86B10" w:rsidRDefault="00AE3A61" w:rsidP="005077DC">
            <w:pPr>
              <w:pStyle w:val="BodyText2"/>
              <w:rPr>
                <w:rFonts w:ascii="Times New Roman" w:hAnsi="Times New Roman"/>
                <w:sz w:val="24"/>
                <w:szCs w:val="24"/>
                <w:lang w:val="en-US" w:eastAsia="en-US"/>
              </w:rPr>
            </w:pPr>
            <w:r w:rsidRPr="00C86B10">
              <w:rPr>
                <w:rFonts w:ascii="Times New Roman" w:hAnsi="Times New Roman"/>
                <w:sz w:val="24"/>
                <w:szCs w:val="24"/>
                <w:lang w:val="en-US" w:eastAsia="en-US"/>
              </w:rPr>
              <w:t>- Thống nhất.</w:t>
            </w:r>
          </w:p>
        </w:tc>
        <w:tc>
          <w:tcPr>
            <w:tcW w:w="1652" w:type="pct"/>
          </w:tcPr>
          <w:p w:rsidR="00AE3A61" w:rsidRPr="00C86B10" w:rsidRDefault="00AE3A61" w:rsidP="005077DC">
            <w:pPr>
              <w:pStyle w:val="BodyText2"/>
              <w:rPr>
                <w:rFonts w:ascii="Times New Roman" w:hAnsi="Times New Roman"/>
                <w:sz w:val="24"/>
                <w:szCs w:val="24"/>
                <w:lang w:val="en-US" w:eastAsia="en-US"/>
              </w:rPr>
            </w:pPr>
          </w:p>
        </w:tc>
      </w:tr>
      <w:tr w:rsidR="00AE3A61" w:rsidRPr="00C86B10" w:rsidTr="00AE3A61">
        <w:trPr>
          <w:trHeight w:val="711"/>
        </w:trPr>
        <w:tc>
          <w:tcPr>
            <w:tcW w:w="307" w:type="pct"/>
            <w:shd w:val="clear" w:color="auto" w:fill="auto"/>
          </w:tcPr>
          <w:p w:rsidR="00AE3A61" w:rsidRPr="00C86B10" w:rsidRDefault="00AE3A61" w:rsidP="005077DC">
            <w:pPr>
              <w:pStyle w:val="BodyText2"/>
              <w:jc w:val="center"/>
              <w:rPr>
                <w:rFonts w:ascii="Times New Roman" w:hAnsi="Times New Roman"/>
                <w:sz w:val="24"/>
                <w:szCs w:val="24"/>
                <w:lang w:val="en-US" w:eastAsia="en-US"/>
              </w:rPr>
            </w:pPr>
            <w:r w:rsidRPr="00C86B10">
              <w:rPr>
                <w:rFonts w:ascii="Times New Roman" w:hAnsi="Times New Roman"/>
                <w:sz w:val="24"/>
                <w:szCs w:val="24"/>
                <w:lang w:val="en-US" w:eastAsia="en-US"/>
              </w:rPr>
              <w:t>3</w:t>
            </w:r>
          </w:p>
        </w:tc>
        <w:tc>
          <w:tcPr>
            <w:tcW w:w="1256" w:type="pct"/>
            <w:shd w:val="clear" w:color="auto" w:fill="auto"/>
          </w:tcPr>
          <w:p w:rsidR="00AE3A61" w:rsidRPr="00C86B10" w:rsidRDefault="00AE3A61" w:rsidP="005077DC">
            <w:pPr>
              <w:pStyle w:val="BodyText2"/>
              <w:jc w:val="both"/>
              <w:rPr>
                <w:rFonts w:ascii="Times New Roman" w:hAnsi="Times New Roman"/>
                <w:sz w:val="24"/>
                <w:szCs w:val="24"/>
                <w:lang w:val="en-US" w:eastAsia="en-US"/>
              </w:rPr>
            </w:pPr>
            <w:r w:rsidRPr="00C86B10">
              <w:rPr>
                <w:rFonts w:ascii="Times New Roman" w:hAnsi="Times New Roman"/>
                <w:sz w:val="24"/>
                <w:szCs w:val="24"/>
                <w:lang w:val="en-US" w:eastAsia="en-US"/>
              </w:rPr>
              <w:t>Sở Kế hoạch và Đầu tư ( Văn bản số 188/SKHĐT-KT ngày 05/02/2020)</w:t>
            </w:r>
          </w:p>
        </w:tc>
        <w:tc>
          <w:tcPr>
            <w:tcW w:w="1785" w:type="pct"/>
          </w:tcPr>
          <w:p w:rsidR="00AE3A61" w:rsidRPr="007D054C" w:rsidRDefault="00AE3A61" w:rsidP="002A4330">
            <w:pPr>
              <w:pStyle w:val="BodyText2"/>
              <w:jc w:val="both"/>
              <w:rPr>
                <w:rFonts w:ascii="Times New Roman" w:hAnsi="Times New Roman"/>
                <w:b/>
                <w:sz w:val="24"/>
                <w:szCs w:val="24"/>
                <w:lang w:val="en-US" w:eastAsia="en-US"/>
              </w:rPr>
            </w:pPr>
            <w:r w:rsidRPr="007D054C">
              <w:rPr>
                <w:rFonts w:ascii="Times New Roman" w:hAnsi="Times New Roman"/>
                <w:b/>
                <w:sz w:val="24"/>
                <w:szCs w:val="24"/>
                <w:u w:val="single"/>
                <w:lang w:val="en-US" w:eastAsia="en-US"/>
              </w:rPr>
              <w:t>Ý kiến tham gia</w:t>
            </w:r>
            <w:r w:rsidRPr="007D054C">
              <w:rPr>
                <w:rFonts w:ascii="Times New Roman" w:hAnsi="Times New Roman"/>
                <w:b/>
                <w:sz w:val="24"/>
                <w:szCs w:val="24"/>
                <w:lang w:val="en-US" w:eastAsia="en-US"/>
              </w:rPr>
              <w:t>:</w:t>
            </w:r>
          </w:p>
          <w:p w:rsidR="00AE3A61" w:rsidRPr="007D054C" w:rsidRDefault="00AE3A61" w:rsidP="002A4330">
            <w:pPr>
              <w:pStyle w:val="BodyText2"/>
              <w:jc w:val="both"/>
              <w:rPr>
                <w:rFonts w:ascii="Times New Roman" w:hAnsi="Times New Roman"/>
                <w:sz w:val="24"/>
                <w:szCs w:val="24"/>
              </w:rPr>
            </w:pPr>
            <w:r w:rsidRPr="007D054C">
              <w:rPr>
                <w:rFonts w:ascii="Times New Roman" w:hAnsi="Times New Roman"/>
                <w:sz w:val="24"/>
                <w:szCs w:val="24"/>
                <w:lang w:val="en-GB" w:eastAsia="en-US"/>
              </w:rPr>
              <w:t xml:space="preserve">1. </w:t>
            </w:r>
            <w:r w:rsidRPr="007D054C">
              <w:rPr>
                <w:rFonts w:ascii="Times New Roman" w:hAnsi="Times New Roman"/>
                <w:sz w:val="24"/>
                <w:szCs w:val="24"/>
                <w:lang w:val="en-GB"/>
              </w:rPr>
              <w:t>Sở Kế hoạch và Đầu tư nhận thấy đa phần các nội dung chi, mức chi hỗ trợ cho các hoạt động khuyến nông áp dụng trên địa bàn tỉnh Kon Tum tại dự thảo Nghị quyết của Hội đồng nhân dân tỉnh (là văn bản quy phạm pháp luật) tương tự như nội dung chi, mức chi quy định tại Mục 1, Chương II của Thông tư 75/2019/TT-BTC ngày 04/11/2019 của Bộ Tài chính; Do đó, đối với các nội dung chi, mức chi áp dụng như quy định tại Thông tư 75/2019/TT-BTC ngày 04/11/2019 của Bộ Tài chính, đề nghị đơn vị biên soạn lại cho phù hợp với các quy định nêu trên (Ví dụ: “Chi biên soạn chương trình, giáo trình, tài liệu bồi dưỡng, đào tạo, tập huấn: Theo quy định tại Điểm a, Khoản 2, Điều 4 Thông tư 75/2019/TT-BTC ngày 04/11/2019 của Bộ Tài chính”).</w:t>
            </w:r>
          </w:p>
        </w:tc>
        <w:tc>
          <w:tcPr>
            <w:tcW w:w="1652" w:type="pct"/>
          </w:tcPr>
          <w:p w:rsidR="00AE3A61" w:rsidRPr="00DD61F5" w:rsidRDefault="00AE3A61" w:rsidP="005077DC">
            <w:pPr>
              <w:pStyle w:val="BodyText2"/>
              <w:jc w:val="both"/>
              <w:rPr>
                <w:rFonts w:ascii="Times New Roman" w:hAnsi="Times New Roman"/>
                <w:b/>
                <w:sz w:val="24"/>
                <w:szCs w:val="24"/>
                <w:u w:val="single"/>
                <w:lang w:val="en-US" w:eastAsia="en-US"/>
              </w:rPr>
            </w:pPr>
            <w:r w:rsidRPr="00DD61F5">
              <w:rPr>
                <w:rFonts w:ascii="Times New Roman" w:hAnsi="Times New Roman"/>
                <w:b/>
                <w:sz w:val="24"/>
                <w:szCs w:val="24"/>
                <w:u w:val="single"/>
                <w:lang w:val="en-US" w:eastAsia="en-US"/>
              </w:rPr>
              <w:t>Giải trình:</w:t>
            </w:r>
          </w:p>
          <w:p w:rsidR="00AE3A61" w:rsidRPr="00C86B10" w:rsidRDefault="00AE3A61" w:rsidP="005077DC">
            <w:pPr>
              <w:pStyle w:val="BodyText2"/>
              <w:jc w:val="both"/>
              <w:rPr>
                <w:rFonts w:ascii="Times New Roman" w:hAnsi="Times New Roman"/>
                <w:sz w:val="24"/>
                <w:szCs w:val="24"/>
                <w:lang w:val="en-GB" w:eastAsia="en-US"/>
              </w:rPr>
            </w:pPr>
            <w:r w:rsidRPr="00C86B10">
              <w:rPr>
                <w:rFonts w:ascii="Times New Roman" w:hAnsi="Times New Roman"/>
                <w:sz w:val="24"/>
                <w:szCs w:val="24"/>
                <w:lang w:val="en-GB" w:eastAsia="en-US"/>
              </w:rPr>
              <w:t xml:space="preserve">1. Theo quy định tại Điều 10, Thông tư số 75/2019/TT-BTC ngày 04/11/2019 của Bộ trưởng Bộ Tài chính quy định: Căn cứ quy định tại Nghị định số 83/2018/NĐ-CP của Chính phủ và nội dung chi, mức chi quy định tại Mục 1 Chương II của Thông tư này, Uỷ ban nhân dân cấp tỉnh trình Hội đồng nhân dân cấp tỉnh quy định nội dung chi, mức hỗ trợ cho các hoạt động khuyến nông địa phương phù hợp với khả năng cân đối ngân sách của địa phương và đạt được mục tiêu của khuyến nông ở địa phương. Sở Tài chính đã dự thảo Nghị quyết nội dung chi, mức chi theo văn bản quy định hiện hành và một số mức chi Thông tư quy định khung (tối đa), Sở Tài chính đã xây dựng dự thảo Nghị quyết quy định mức chi cụ thể. </w:t>
            </w:r>
          </w:p>
          <w:p w:rsidR="00AE3A61" w:rsidRPr="00C86B10" w:rsidRDefault="00AE3A61" w:rsidP="005077DC">
            <w:pPr>
              <w:pStyle w:val="BodyText2"/>
              <w:jc w:val="both"/>
              <w:rPr>
                <w:rFonts w:ascii="Times New Roman" w:hAnsi="Times New Roman"/>
                <w:sz w:val="24"/>
                <w:szCs w:val="24"/>
                <w:lang w:val="en-US" w:eastAsia="en-US"/>
              </w:rPr>
            </w:pPr>
            <w:r w:rsidRPr="00C86B10">
              <w:rPr>
                <w:rFonts w:ascii="Times New Roman" w:hAnsi="Times New Roman"/>
                <w:sz w:val="24"/>
                <w:szCs w:val="24"/>
                <w:lang w:val="en-US" w:eastAsia="en-US"/>
              </w:rPr>
              <w:t>Do vậy, Sở Tài chính đề nghị vẫn giữ nguyên nội dung chi, mức chi theo như dự thảo Nghị quyết.</w:t>
            </w:r>
            <w:r w:rsidRPr="00C86B10">
              <w:rPr>
                <w:rFonts w:ascii="Times New Roman" w:hAnsi="Times New Roman"/>
                <w:sz w:val="24"/>
                <w:szCs w:val="24"/>
                <w:lang w:val="en-GB" w:eastAsia="en-US"/>
              </w:rPr>
              <w:t xml:space="preserve">        </w:t>
            </w:r>
          </w:p>
        </w:tc>
      </w:tr>
      <w:tr w:rsidR="00AE3A61" w:rsidRPr="00C86B10" w:rsidTr="00AE3A61">
        <w:trPr>
          <w:trHeight w:val="711"/>
        </w:trPr>
        <w:tc>
          <w:tcPr>
            <w:tcW w:w="307" w:type="pct"/>
            <w:shd w:val="clear" w:color="auto" w:fill="auto"/>
          </w:tcPr>
          <w:p w:rsidR="00AE3A61" w:rsidRPr="00C86B10" w:rsidRDefault="00AE3A61" w:rsidP="005077DC">
            <w:pPr>
              <w:pStyle w:val="BodyText2"/>
              <w:jc w:val="center"/>
              <w:rPr>
                <w:rFonts w:ascii="Times New Roman" w:hAnsi="Times New Roman"/>
                <w:sz w:val="24"/>
                <w:szCs w:val="24"/>
                <w:lang w:val="en-US" w:eastAsia="en-US"/>
              </w:rPr>
            </w:pPr>
            <w:r w:rsidRPr="00C86B10">
              <w:rPr>
                <w:rFonts w:ascii="Times New Roman" w:hAnsi="Times New Roman"/>
                <w:sz w:val="24"/>
                <w:szCs w:val="24"/>
                <w:lang w:val="en-US" w:eastAsia="en-US"/>
              </w:rPr>
              <w:t>4</w:t>
            </w:r>
          </w:p>
        </w:tc>
        <w:tc>
          <w:tcPr>
            <w:tcW w:w="1256" w:type="pct"/>
            <w:shd w:val="clear" w:color="auto" w:fill="auto"/>
          </w:tcPr>
          <w:p w:rsidR="00AE3A61" w:rsidRPr="00C86B10" w:rsidRDefault="00AE3A61" w:rsidP="005077DC">
            <w:pPr>
              <w:pStyle w:val="BodyText2"/>
              <w:jc w:val="both"/>
              <w:rPr>
                <w:rFonts w:ascii="Times New Roman" w:hAnsi="Times New Roman"/>
                <w:sz w:val="24"/>
                <w:szCs w:val="24"/>
                <w:lang w:val="en-US" w:eastAsia="en-US"/>
              </w:rPr>
            </w:pPr>
            <w:r w:rsidRPr="00C86B10">
              <w:rPr>
                <w:rFonts w:ascii="Times New Roman" w:hAnsi="Times New Roman"/>
                <w:sz w:val="24"/>
                <w:szCs w:val="24"/>
                <w:lang w:val="en-US" w:eastAsia="en-US"/>
              </w:rPr>
              <w:t xml:space="preserve">Sở Nông nghiệp và Phát triển nông thôn (Văn bản số 04/CV-KN ngày 06/02/2020)   </w:t>
            </w:r>
          </w:p>
        </w:tc>
        <w:tc>
          <w:tcPr>
            <w:tcW w:w="1785" w:type="pct"/>
          </w:tcPr>
          <w:p w:rsidR="00AE3A61" w:rsidRPr="00AD701E" w:rsidRDefault="00AE3A61" w:rsidP="005077DC">
            <w:pPr>
              <w:pStyle w:val="BodyText2"/>
              <w:rPr>
                <w:rFonts w:ascii="Times New Roman" w:hAnsi="Times New Roman"/>
                <w:sz w:val="24"/>
                <w:szCs w:val="24"/>
                <w:lang w:val="en-US" w:eastAsia="en-US"/>
              </w:rPr>
            </w:pPr>
            <w:r w:rsidRPr="00AD701E">
              <w:rPr>
                <w:rFonts w:ascii="Times New Roman" w:hAnsi="Times New Roman"/>
                <w:b/>
                <w:sz w:val="24"/>
                <w:szCs w:val="24"/>
                <w:u w:val="single"/>
                <w:lang w:val="en-US" w:eastAsia="en-US"/>
              </w:rPr>
              <w:t>Ý kiến tham gia:</w:t>
            </w:r>
          </w:p>
          <w:p w:rsidR="00AE3A61" w:rsidRPr="00AD701E" w:rsidRDefault="00AE3A61" w:rsidP="005077DC">
            <w:pPr>
              <w:pStyle w:val="BodyText1"/>
              <w:shd w:val="clear" w:color="auto" w:fill="auto"/>
              <w:tabs>
                <w:tab w:val="left" w:pos="1845"/>
              </w:tabs>
              <w:spacing w:line="306" w:lineRule="exact"/>
              <w:jc w:val="both"/>
              <w:rPr>
                <w:rFonts w:cs="Times New Roman"/>
                <w:sz w:val="24"/>
                <w:szCs w:val="24"/>
              </w:rPr>
            </w:pPr>
            <w:r w:rsidRPr="00AD701E">
              <w:rPr>
                <w:rFonts w:cs="Times New Roman"/>
                <w:sz w:val="24"/>
                <w:szCs w:val="24"/>
              </w:rPr>
              <w:t xml:space="preserve">1. </w:t>
            </w:r>
            <w:r w:rsidRPr="00AD701E">
              <w:rPr>
                <w:rFonts w:cs="Times New Roman"/>
                <w:sz w:val="24"/>
                <w:szCs w:val="24"/>
                <w:lang w:val="vi-VN"/>
              </w:rPr>
              <w:t xml:space="preserve">Tại Chương II, Điều 6, Mục 2 của Dự </w:t>
            </w:r>
            <w:r w:rsidRPr="00AD701E">
              <w:rPr>
                <w:rFonts w:cs="Times New Roman"/>
                <w:sz w:val="24"/>
                <w:szCs w:val="24"/>
              </w:rPr>
              <w:t xml:space="preserve">thảo Nghị quyết đề </w:t>
            </w:r>
            <w:r w:rsidRPr="00AD701E">
              <w:rPr>
                <w:rStyle w:val="Bodytext4NotItalic"/>
                <w:rFonts w:eastAsiaTheme="minorHAnsi"/>
                <w:i w:val="0"/>
                <w:sz w:val="24"/>
                <w:szCs w:val="24"/>
              </w:rPr>
              <w:t xml:space="preserve">nghị sửa đổi và bố sung như sau: </w:t>
            </w:r>
            <w:r w:rsidRPr="00AD701E">
              <w:rPr>
                <w:rStyle w:val="Bodytext4NotItalic"/>
                <w:rFonts w:eastAsiaTheme="minorHAnsi"/>
                <w:i w:val="0"/>
                <w:sz w:val="24"/>
                <w:szCs w:val="24"/>
              </w:rPr>
              <w:lastRenderedPageBreak/>
              <w:t xml:space="preserve">Nội dung, quy </w:t>
            </w:r>
            <w:r w:rsidRPr="00AD701E">
              <w:rPr>
                <w:rFonts w:cs="Times New Roman"/>
                <w:sz w:val="24"/>
                <w:szCs w:val="24"/>
                <w:lang w:val="vi-VN"/>
              </w:rPr>
              <w:t xml:space="preserve"> mô, định mức kinh tế kỹ thuật xây dựng, nhân rộng mô hình thực hiện theo các văn bản hướng dẫn, quy định của Bộ Nông nghiệp và Phát triển nông thôn </w:t>
            </w:r>
            <w:r w:rsidRPr="00AD701E">
              <w:rPr>
                <w:rFonts w:cs="Times New Roman"/>
                <w:b/>
                <w:sz w:val="24"/>
                <w:szCs w:val="24"/>
                <w:lang w:val="vi-VN"/>
              </w:rPr>
              <w:t xml:space="preserve">và của </w:t>
            </w:r>
            <w:r w:rsidRPr="00AD701E">
              <w:rPr>
                <w:rFonts w:cs="Times New Roman"/>
                <w:b/>
                <w:sz w:val="24"/>
                <w:szCs w:val="24"/>
              </w:rPr>
              <w:t>Ủ</w:t>
            </w:r>
            <w:r w:rsidRPr="00AD701E">
              <w:rPr>
                <w:rFonts w:cs="Times New Roman"/>
                <w:b/>
                <w:sz w:val="24"/>
                <w:szCs w:val="24"/>
                <w:lang w:val="vi-VN"/>
              </w:rPr>
              <w:t>y ban nhân dân tỉnh đã ban hành.</w:t>
            </w:r>
          </w:p>
          <w:p w:rsidR="00AE3A61" w:rsidRPr="00AD701E" w:rsidRDefault="00AE3A61" w:rsidP="005077DC">
            <w:pPr>
              <w:pStyle w:val="BodyText1"/>
              <w:shd w:val="clear" w:color="auto" w:fill="auto"/>
              <w:tabs>
                <w:tab w:val="left" w:pos="1845"/>
              </w:tabs>
              <w:spacing w:line="306" w:lineRule="exact"/>
              <w:jc w:val="both"/>
              <w:rPr>
                <w:rFonts w:cs="Times New Roman"/>
                <w:i/>
                <w:sz w:val="24"/>
                <w:szCs w:val="24"/>
              </w:rPr>
            </w:pPr>
            <w:r w:rsidRPr="00AD701E">
              <w:rPr>
                <w:rFonts w:cs="Times New Roman"/>
                <w:sz w:val="24"/>
                <w:szCs w:val="24"/>
              </w:rPr>
              <w:t xml:space="preserve">2. Tại Chương II, Điều 6, mục 3, điểm a; Đề nghị bổ sung và sửa đổi thành: a) Chi hỗ trợ giống, thiết bị, vật tư thiết yếu. Chi hỗ trợ </w:t>
            </w:r>
            <w:r w:rsidRPr="00AD701E">
              <w:rPr>
                <w:rFonts w:cs="Times New Roman"/>
                <w:sz w:val="24"/>
                <w:szCs w:val="24"/>
                <w:lang w:val="vi-VN"/>
              </w:rPr>
              <w:t xml:space="preserve">từ ngân sách nhà nước với mức </w:t>
            </w:r>
            <w:r w:rsidRPr="00AD701E">
              <w:rPr>
                <w:rFonts w:cs="Times New Roman"/>
                <w:sz w:val="24"/>
                <w:szCs w:val="24"/>
              </w:rPr>
              <w:t>hỗ</w:t>
            </w:r>
            <w:r w:rsidRPr="00AD701E">
              <w:rPr>
                <w:rFonts w:cs="Times New Roman"/>
                <w:sz w:val="24"/>
                <w:szCs w:val="24"/>
                <w:lang w:val="vi-VN"/>
              </w:rPr>
              <w:t xml:space="preserve"> trợ tối đa theo quy định tại điểm a,b,c, d, đ,e, </w:t>
            </w:r>
            <w:r w:rsidRPr="00AD701E">
              <w:rPr>
                <w:rFonts w:cs="Times New Roman"/>
                <w:sz w:val="24"/>
                <w:szCs w:val="24"/>
              </w:rPr>
              <w:t>k</w:t>
            </w:r>
            <w:r w:rsidRPr="00AD701E">
              <w:rPr>
                <w:rFonts w:cs="Times New Roman"/>
                <w:sz w:val="24"/>
                <w:szCs w:val="24"/>
                <w:lang w:val="vi-VN"/>
              </w:rPr>
              <w:t xml:space="preserve">hoản 1, Điều 29 Nghị định sổ 83/2018/NĐ-CP của Chính phủ và hướng </w:t>
            </w:r>
            <w:r w:rsidRPr="00AD701E">
              <w:rPr>
                <w:rFonts w:cs="Times New Roman"/>
                <w:sz w:val="24"/>
                <w:szCs w:val="24"/>
              </w:rPr>
              <w:t>dẫn</w:t>
            </w:r>
            <w:r w:rsidRPr="00AD701E">
              <w:rPr>
                <w:rFonts w:cs="Times New Roman"/>
                <w:sz w:val="24"/>
                <w:szCs w:val="24"/>
                <w:lang w:val="vi-VN"/>
              </w:rPr>
              <w:t xml:space="preserve"> của Bộ Nông nghiệp và Phát triển nông thôn</w:t>
            </w:r>
            <w:r w:rsidRPr="00AD701E">
              <w:rPr>
                <w:rFonts w:cs="Times New Roman"/>
                <w:sz w:val="24"/>
                <w:szCs w:val="24"/>
              </w:rPr>
              <w:t>.</w:t>
            </w:r>
          </w:p>
        </w:tc>
        <w:tc>
          <w:tcPr>
            <w:tcW w:w="1652" w:type="pct"/>
          </w:tcPr>
          <w:p w:rsidR="00AE3A61" w:rsidRPr="00C86B10" w:rsidRDefault="00AE3A61" w:rsidP="005077DC">
            <w:pPr>
              <w:pStyle w:val="BodyText2"/>
              <w:jc w:val="both"/>
              <w:rPr>
                <w:rFonts w:ascii="Times New Roman" w:hAnsi="Times New Roman"/>
                <w:b/>
                <w:sz w:val="24"/>
                <w:szCs w:val="24"/>
                <w:lang w:val="en-US" w:eastAsia="en-US"/>
              </w:rPr>
            </w:pPr>
            <w:r w:rsidRPr="00BE47B0">
              <w:rPr>
                <w:rFonts w:ascii="Times New Roman" w:hAnsi="Times New Roman"/>
                <w:b/>
                <w:sz w:val="24"/>
                <w:szCs w:val="24"/>
                <w:u w:val="single"/>
                <w:lang w:val="en-US" w:eastAsia="en-US"/>
              </w:rPr>
              <w:lastRenderedPageBreak/>
              <w:t>Giải trình</w:t>
            </w:r>
            <w:r w:rsidRPr="00C86B10">
              <w:rPr>
                <w:rFonts w:ascii="Times New Roman" w:hAnsi="Times New Roman"/>
                <w:b/>
                <w:sz w:val="24"/>
                <w:szCs w:val="24"/>
                <w:lang w:val="en-US" w:eastAsia="en-US"/>
              </w:rPr>
              <w:t>:</w:t>
            </w:r>
          </w:p>
          <w:p w:rsidR="00AE3A61" w:rsidRPr="00C86B10" w:rsidRDefault="00AE3A61" w:rsidP="005077DC">
            <w:pPr>
              <w:pStyle w:val="BodyText2"/>
              <w:jc w:val="both"/>
              <w:rPr>
                <w:rFonts w:ascii="Times New Roman" w:hAnsi="Times New Roman"/>
                <w:sz w:val="24"/>
                <w:szCs w:val="24"/>
                <w:lang w:val="en-US" w:eastAsia="en-US"/>
              </w:rPr>
            </w:pPr>
            <w:r w:rsidRPr="00C86B10">
              <w:rPr>
                <w:rFonts w:ascii="Times New Roman" w:hAnsi="Times New Roman"/>
                <w:sz w:val="24"/>
                <w:szCs w:val="24"/>
                <w:lang w:val="en-US" w:eastAsia="en-US"/>
              </w:rPr>
              <w:t xml:space="preserve">1. Nội dung này Sở Tư pháp, đề nghị loại bỏ </w:t>
            </w:r>
            <w:r w:rsidRPr="00C86B10">
              <w:rPr>
                <w:rFonts w:ascii="Times New Roman" w:hAnsi="Times New Roman"/>
                <w:iCs/>
                <w:sz w:val="24"/>
                <w:szCs w:val="24"/>
                <w:shd w:val="clear" w:color="auto" w:fill="FFFFFF"/>
              </w:rPr>
              <w:t>khoản 2 Điều 6</w:t>
            </w:r>
            <w:r w:rsidRPr="00C86B10">
              <w:rPr>
                <w:rFonts w:ascii="Times New Roman" w:hAnsi="Times New Roman"/>
                <w:iCs/>
                <w:sz w:val="24"/>
                <w:szCs w:val="24"/>
                <w:shd w:val="clear" w:color="auto" w:fill="FFFFFF"/>
                <w:lang w:val="en-US"/>
              </w:rPr>
              <w:t>, l</w:t>
            </w:r>
            <w:r w:rsidRPr="00C86B10">
              <w:rPr>
                <w:rFonts w:ascii="Times New Roman" w:hAnsi="Times New Roman"/>
                <w:iCs/>
                <w:sz w:val="24"/>
                <w:szCs w:val="24"/>
                <w:shd w:val="clear" w:color="auto" w:fill="FFFFFF"/>
              </w:rPr>
              <w:t xml:space="preserve">ý do: </w:t>
            </w:r>
            <w:r w:rsidRPr="00C86B10">
              <w:rPr>
                <w:rFonts w:ascii="Times New Roman" w:hAnsi="Times New Roman"/>
                <w:sz w:val="24"/>
                <w:szCs w:val="24"/>
              </w:rPr>
              <w:t xml:space="preserve">Điều 10, Thông </w:t>
            </w:r>
            <w:r w:rsidRPr="00C86B10">
              <w:rPr>
                <w:rFonts w:ascii="Times New Roman" w:hAnsi="Times New Roman"/>
                <w:sz w:val="24"/>
                <w:szCs w:val="24"/>
              </w:rPr>
              <w:lastRenderedPageBreak/>
              <w:t>tư số 75/2019/TT-BTC</w:t>
            </w:r>
            <w:r w:rsidRPr="00C86B10">
              <w:rPr>
                <w:rFonts w:ascii="Times New Roman" w:hAnsi="Times New Roman"/>
                <w:sz w:val="24"/>
                <w:szCs w:val="24"/>
                <w:lang w:val="en-US"/>
              </w:rPr>
              <w:t xml:space="preserve"> </w:t>
            </w:r>
            <w:r w:rsidRPr="00C86B10">
              <w:rPr>
                <w:rFonts w:ascii="Times New Roman" w:hAnsi="Times New Roman"/>
                <w:sz w:val="24"/>
                <w:szCs w:val="24"/>
              </w:rPr>
              <w:t>không giao HĐND cấp tỉnh quy định nội dung</w:t>
            </w:r>
            <w:r w:rsidRPr="00C86B10">
              <w:rPr>
                <w:rFonts w:ascii="Times New Roman" w:hAnsi="Times New Roman"/>
                <w:sz w:val="24"/>
                <w:szCs w:val="24"/>
                <w:lang w:val="en-US"/>
              </w:rPr>
              <w:t xml:space="preserve"> này. </w:t>
            </w:r>
            <w:r w:rsidRPr="00C86B10">
              <w:rPr>
                <w:rFonts w:ascii="Times New Roman" w:hAnsi="Times New Roman"/>
                <w:sz w:val="24"/>
                <w:szCs w:val="24"/>
              </w:rPr>
              <w:t xml:space="preserve">Sở Tài chính tiếp thu, điều chỉnh dự thảo </w:t>
            </w:r>
            <w:r w:rsidRPr="00C86B10">
              <w:rPr>
                <w:rFonts w:ascii="Times New Roman" w:hAnsi="Times New Roman"/>
                <w:sz w:val="24"/>
                <w:szCs w:val="24"/>
                <w:lang w:val="en-US" w:eastAsia="en-US"/>
              </w:rPr>
              <w:t xml:space="preserve">Nghị quyết theo ý kiến của Sở Tư pháp. </w:t>
            </w:r>
          </w:p>
          <w:p w:rsidR="00AE3A61" w:rsidRPr="00872F88" w:rsidRDefault="00AE3A61" w:rsidP="005077DC">
            <w:pPr>
              <w:pStyle w:val="BodyText2"/>
              <w:jc w:val="both"/>
              <w:rPr>
                <w:rFonts w:ascii="Times New Roman" w:hAnsi="Times New Roman"/>
                <w:sz w:val="46"/>
                <w:szCs w:val="24"/>
                <w:lang w:val="en-US" w:eastAsia="en-US"/>
              </w:rPr>
            </w:pPr>
          </w:p>
          <w:p w:rsidR="00AE3A61" w:rsidRPr="00C86B10" w:rsidRDefault="00AE3A61" w:rsidP="005077DC">
            <w:pPr>
              <w:pStyle w:val="BodyText2"/>
              <w:jc w:val="both"/>
              <w:rPr>
                <w:rFonts w:ascii="Times New Roman" w:hAnsi="Times New Roman"/>
                <w:sz w:val="24"/>
                <w:szCs w:val="24"/>
                <w:lang w:val="en-US" w:eastAsia="en-US"/>
              </w:rPr>
            </w:pPr>
            <w:r w:rsidRPr="00C86B10">
              <w:rPr>
                <w:rFonts w:ascii="Times New Roman" w:hAnsi="Times New Roman"/>
                <w:sz w:val="24"/>
                <w:szCs w:val="24"/>
                <w:lang w:val="en-US" w:eastAsia="en-US"/>
              </w:rPr>
              <w:t xml:space="preserve">2. </w:t>
            </w:r>
            <w:r w:rsidRPr="00C86B10">
              <w:rPr>
                <w:rFonts w:ascii="Times New Roman" w:hAnsi="Times New Roman"/>
                <w:sz w:val="24"/>
                <w:szCs w:val="24"/>
              </w:rPr>
              <w:t xml:space="preserve">Sở Tài chính đã tiếp thu, điều chỉnh dự thảo </w:t>
            </w:r>
            <w:r w:rsidRPr="00C86B10">
              <w:rPr>
                <w:rFonts w:ascii="Times New Roman" w:hAnsi="Times New Roman"/>
                <w:sz w:val="24"/>
                <w:szCs w:val="24"/>
                <w:lang w:val="en-US" w:eastAsia="en-US"/>
              </w:rPr>
              <w:t>Nghị quyết</w:t>
            </w:r>
          </w:p>
          <w:p w:rsidR="00AE3A61" w:rsidRPr="00C86B10" w:rsidRDefault="00AE3A61" w:rsidP="005077DC">
            <w:pPr>
              <w:pStyle w:val="BodyText2"/>
              <w:jc w:val="both"/>
              <w:rPr>
                <w:rFonts w:ascii="Times New Roman" w:hAnsi="Times New Roman"/>
                <w:sz w:val="24"/>
                <w:szCs w:val="24"/>
                <w:lang w:val="en-US" w:eastAsia="en-US"/>
              </w:rPr>
            </w:pPr>
          </w:p>
          <w:p w:rsidR="00AE3A61" w:rsidRPr="00C86B10" w:rsidRDefault="00AE3A61" w:rsidP="005077DC">
            <w:pPr>
              <w:pStyle w:val="BodyText2"/>
              <w:jc w:val="both"/>
              <w:rPr>
                <w:rFonts w:ascii="Times New Roman" w:hAnsi="Times New Roman"/>
                <w:sz w:val="24"/>
                <w:szCs w:val="24"/>
                <w:lang w:val="en-US" w:eastAsia="en-US"/>
              </w:rPr>
            </w:pPr>
            <w:r w:rsidRPr="00C86B10">
              <w:rPr>
                <w:rFonts w:ascii="Times New Roman" w:hAnsi="Times New Roman"/>
                <w:sz w:val="24"/>
                <w:szCs w:val="24"/>
                <w:lang w:val="en-US" w:eastAsia="en-US"/>
              </w:rPr>
              <w:t xml:space="preserve"> </w:t>
            </w:r>
          </w:p>
        </w:tc>
      </w:tr>
      <w:tr w:rsidR="00AE3A61" w:rsidRPr="00C86B10" w:rsidTr="00AE3A61">
        <w:trPr>
          <w:trHeight w:val="711"/>
        </w:trPr>
        <w:tc>
          <w:tcPr>
            <w:tcW w:w="307" w:type="pct"/>
            <w:shd w:val="clear" w:color="auto" w:fill="auto"/>
          </w:tcPr>
          <w:p w:rsidR="00AE3A61" w:rsidRPr="00C86B10" w:rsidRDefault="00AE3A61" w:rsidP="005077DC">
            <w:pPr>
              <w:pStyle w:val="BodyText2"/>
              <w:jc w:val="center"/>
              <w:rPr>
                <w:rFonts w:ascii="Times New Roman" w:hAnsi="Times New Roman"/>
                <w:sz w:val="24"/>
                <w:szCs w:val="24"/>
                <w:lang w:val="en-US" w:eastAsia="en-US"/>
              </w:rPr>
            </w:pPr>
            <w:r w:rsidRPr="00C86B10">
              <w:rPr>
                <w:rFonts w:ascii="Times New Roman" w:hAnsi="Times New Roman"/>
                <w:sz w:val="24"/>
                <w:szCs w:val="24"/>
                <w:lang w:val="en-US" w:eastAsia="en-US"/>
              </w:rPr>
              <w:lastRenderedPageBreak/>
              <w:t>5</w:t>
            </w:r>
          </w:p>
        </w:tc>
        <w:tc>
          <w:tcPr>
            <w:tcW w:w="1256" w:type="pct"/>
            <w:shd w:val="clear" w:color="auto" w:fill="auto"/>
          </w:tcPr>
          <w:p w:rsidR="00AE3A61" w:rsidRPr="00C86B10" w:rsidRDefault="00AE3A61" w:rsidP="005077DC">
            <w:pPr>
              <w:pStyle w:val="BodyText2"/>
              <w:jc w:val="both"/>
              <w:rPr>
                <w:rFonts w:ascii="Times New Roman" w:hAnsi="Times New Roman"/>
                <w:sz w:val="24"/>
                <w:szCs w:val="24"/>
                <w:lang w:val="en-US" w:eastAsia="en-US"/>
              </w:rPr>
            </w:pPr>
            <w:r w:rsidRPr="00C86B10">
              <w:rPr>
                <w:rFonts w:ascii="Times New Roman" w:hAnsi="Times New Roman"/>
                <w:sz w:val="24"/>
                <w:szCs w:val="24"/>
                <w:lang w:val="en-US" w:eastAsia="en-US"/>
              </w:rPr>
              <w:t>Ủy ban nhân dân huyện Sa Thầy (Văn bản số 204/UBND-TH ngày 07/02/2020)</w:t>
            </w:r>
          </w:p>
        </w:tc>
        <w:tc>
          <w:tcPr>
            <w:tcW w:w="1785" w:type="pct"/>
          </w:tcPr>
          <w:p w:rsidR="00AE3A61" w:rsidRPr="00AD701E" w:rsidRDefault="00AE3A61" w:rsidP="005077DC">
            <w:pPr>
              <w:pStyle w:val="BodyText2"/>
              <w:rPr>
                <w:rFonts w:ascii="Times New Roman" w:hAnsi="Times New Roman"/>
                <w:sz w:val="24"/>
                <w:szCs w:val="24"/>
                <w:lang w:val="en-US" w:eastAsia="en-US"/>
              </w:rPr>
            </w:pPr>
            <w:r w:rsidRPr="00AD701E">
              <w:rPr>
                <w:rFonts w:ascii="Times New Roman" w:hAnsi="Times New Roman"/>
                <w:b/>
                <w:sz w:val="24"/>
                <w:szCs w:val="24"/>
                <w:u w:val="single"/>
                <w:lang w:val="en-US" w:eastAsia="en-US"/>
              </w:rPr>
              <w:t>Ý kiến tham gia:</w:t>
            </w:r>
          </w:p>
          <w:p w:rsidR="00AE3A61" w:rsidRPr="00AD701E" w:rsidRDefault="00AE3A61" w:rsidP="005077DC">
            <w:pPr>
              <w:pStyle w:val="BodyText2"/>
              <w:jc w:val="both"/>
              <w:rPr>
                <w:rFonts w:ascii="Times New Roman" w:hAnsi="Times New Roman"/>
                <w:spacing w:val="-8"/>
                <w:sz w:val="24"/>
                <w:szCs w:val="24"/>
                <w:lang w:val="en-US"/>
              </w:rPr>
            </w:pPr>
            <w:r w:rsidRPr="00AD701E">
              <w:rPr>
                <w:rFonts w:ascii="Times New Roman" w:hAnsi="Times New Roman"/>
                <w:sz w:val="24"/>
                <w:szCs w:val="24"/>
                <w:lang w:val="en-US" w:eastAsia="en-US"/>
              </w:rPr>
              <w:t xml:space="preserve">1. </w:t>
            </w:r>
            <w:r w:rsidRPr="00AD701E">
              <w:rPr>
                <w:rFonts w:ascii="Times New Roman" w:hAnsi="Times New Roman"/>
                <w:spacing w:val="-8"/>
                <w:sz w:val="24"/>
                <w:szCs w:val="24"/>
              </w:rPr>
              <w:t>Tại điểm đ, khoản 2, Điều 3 về Chi khảo sát, học tập trong và ngoài nước: Đề nghị xem xét áp dụng theo Nghị quyết 37/</w:t>
            </w:r>
            <w:r w:rsidRPr="00AD701E">
              <w:rPr>
                <w:rFonts w:ascii="Times New Roman" w:hAnsi="Times New Roman"/>
                <w:spacing w:val="-8"/>
                <w:sz w:val="24"/>
                <w:szCs w:val="24"/>
                <w:lang w:val="vi-VN"/>
              </w:rPr>
              <w:t>2018/</w:t>
            </w:r>
            <w:r w:rsidRPr="00AD701E">
              <w:rPr>
                <w:rFonts w:ascii="Times New Roman" w:hAnsi="Times New Roman"/>
                <w:spacing w:val="-8"/>
                <w:sz w:val="24"/>
                <w:szCs w:val="24"/>
              </w:rPr>
              <w:t>NQ</w:t>
            </w:r>
            <w:r w:rsidRPr="00AD701E">
              <w:rPr>
                <w:rFonts w:ascii="Times New Roman" w:hAnsi="Times New Roman"/>
                <w:spacing w:val="-8"/>
                <w:sz w:val="24"/>
                <w:szCs w:val="24"/>
                <w:lang w:val="vi-VN"/>
              </w:rPr>
              <w:t>-</w:t>
            </w:r>
            <w:r w:rsidRPr="00AD701E">
              <w:rPr>
                <w:rFonts w:ascii="Times New Roman" w:hAnsi="Times New Roman"/>
                <w:spacing w:val="-8"/>
                <w:sz w:val="24"/>
                <w:szCs w:val="24"/>
              </w:rPr>
              <w:t>HĐ</w:t>
            </w:r>
            <w:r w:rsidRPr="00AD701E">
              <w:rPr>
                <w:rFonts w:ascii="Times New Roman" w:hAnsi="Times New Roman"/>
                <w:spacing w:val="-8"/>
                <w:sz w:val="24"/>
                <w:szCs w:val="24"/>
                <w:lang w:val="vi-VN"/>
              </w:rPr>
              <w:t>ND</w:t>
            </w:r>
            <w:r w:rsidRPr="00AD701E">
              <w:rPr>
                <w:rFonts w:ascii="Times New Roman" w:hAnsi="Times New Roman"/>
                <w:spacing w:val="-8"/>
                <w:sz w:val="24"/>
                <w:szCs w:val="24"/>
              </w:rPr>
              <w:t xml:space="preserve"> ngày 13/12/2018 của HĐND tỉnh Kon Tum về </w:t>
            </w:r>
            <w:r w:rsidRPr="00AD701E">
              <w:rPr>
                <w:rFonts w:ascii="Times New Roman" w:hAnsi="Times New Roman"/>
                <w:iCs/>
                <w:spacing w:val="-8"/>
                <w:sz w:val="24"/>
                <w:szCs w:val="24"/>
                <w:lang w:val="vi-VN"/>
              </w:rPr>
              <w:t>quy định mức ch</w:t>
            </w:r>
            <w:r w:rsidRPr="00AD701E">
              <w:rPr>
                <w:rFonts w:ascii="Times New Roman" w:hAnsi="Times New Roman"/>
                <w:iCs/>
                <w:spacing w:val="-8"/>
                <w:sz w:val="24"/>
                <w:szCs w:val="24"/>
              </w:rPr>
              <w:t>i</w:t>
            </w:r>
            <w:r w:rsidRPr="00AD701E">
              <w:rPr>
                <w:rFonts w:ascii="Times New Roman" w:hAnsi="Times New Roman"/>
                <w:iCs/>
                <w:spacing w:val="-8"/>
                <w:sz w:val="24"/>
                <w:szCs w:val="24"/>
                <w:lang w:val="vi-VN"/>
              </w:rPr>
              <w:t xml:space="preserve"> đào tạo, bồi dưỡng cán bộ, công chức, viên chức trên địa bàn t</w:t>
            </w:r>
            <w:r w:rsidRPr="00AD701E">
              <w:rPr>
                <w:rFonts w:ascii="Times New Roman" w:hAnsi="Times New Roman"/>
                <w:iCs/>
                <w:spacing w:val="-8"/>
                <w:sz w:val="24"/>
                <w:szCs w:val="24"/>
              </w:rPr>
              <w:t>ỉ</w:t>
            </w:r>
            <w:r w:rsidRPr="00AD701E">
              <w:rPr>
                <w:rFonts w:ascii="Times New Roman" w:hAnsi="Times New Roman"/>
                <w:iCs/>
                <w:spacing w:val="-8"/>
                <w:sz w:val="24"/>
                <w:szCs w:val="24"/>
                <w:lang w:val="vi-VN"/>
              </w:rPr>
              <w:t>nh Kon Tum</w:t>
            </w:r>
            <w:r w:rsidRPr="00AD701E">
              <w:rPr>
                <w:rFonts w:ascii="Times New Roman" w:hAnsi="Times New Roman"/>
                <w:iCs/>
                <w:spacing w:val="-8"/>
                <w:sz w:val="24"/>
                <w:szCs w:val="24"/>
              </w:rPr>
              <w:t xml:space="preserve"> </w:t>
            </w:r>
            <w:r w:rsidRPr="00AD701E">
              <w:rPr>
                <w:rFonts w:ascii="Times New Roman" w:hAnsi="Times New Roman"/>
                <w:spacing w:val="-8"/>
                <w:sz w:val="24"/>
                <w:szCs w:val="24"/>
              </w:rPr>
              <w:t>đối với nội dung khảo sát, học tập trong nước</w:t>
            </w:r>
            <w:r w:rsidRPr="00AD701E">
              <w:rPr>
                <w:rFonts w:ascii="Times New Roman" w:hAnsi="Times New Roman"/>
                <w:iCs/>
                <w:spacing w:val="-8"/>
                <w:sz w:val="24"/>
                <w:szCs w:val="24"/>
              </w:rPr>
              <w:t>. Vì theo</w:t>
            </w:r>
            <w:r w:rsidRPr="00AD701E">
              <w:rPr>
                <w:rFonts w:ascii="Times New Roman" w:hAnsi="Times New Roman"/>
                <w:spacing w:val="-8"/>
                <w:sz w:val="24"/>
                <w:szCs w:val="24"/>
                <w:lang w:val="vi-VN"/>
              </w:rPr>
              <w:t> </w:t>
            </w:r>
            <w:r w:rsidRPr="00AD701E">
              <w:rPr>
                <w:rFonts w:ascii="Times New Roman" w:hAnsi="Times New Roman"/>
                <w:spacing w:val="-8"/>
                <w:sz w:val="24"/>
                <w:szCs w:val="24"/>
                <w:lang w:val="nl-NL"/>
              </w:rPr>
              <w:t xml:space="preserve">quy định tại Nghị quyết số 11/2017/NQ-HĐND ngày 21 tháng 7 năm 2017 và Nghị Quyết số 46/2019/NQ-HĐND ngày 09 tháng 12 năm 2019 về sửa đổi bổ sung Điều 1 Nghị quyết số 11/2017/NQ-HĐND chỉ nêu một số định mức chi nhưng không chi tiết </w:t>
            </w:r>
            <w:r w:rsidRPr="00AD701E">
              <w:rPr>
                <w:rFonts w:ascii="Times New Roman" w:hAnsi="Times New Roman"/>
                <w:spacing w:val="-8"/>
                <w:sz w:val="24"/>
                <w:szCs w:val="24"/>
              </w:rPr>
              <w:t>nội dung khảo sát, học tập trong nước  được chi những nội dung nào</w:t>
            </w:r>
            <w:r w:rsidRPr="00AD701E">
              <w:rPr>
                <w:rFonts w:ascii="Times New Roman" w:hAnsi="Times New Roman"/>
                <w:spacing w:val="-8"/>
                <w:sz w:val="24"/>
                <w:szCs w:val="24"/>
                <w:lang w:val="en-US"/>
              </w:rPr>
              <w:t>.</w:t>
            </w:r>
          </w:p>
          <w:p w:rsidR="00AE3A61" w:rsidRPr="00AD701E" w:rsidRDefault="00AE3A61" w:rsidP="005077DC">
            <w:pPr>
              <w:pStyle w:val="BodyText2"/>
              <w:jc w:val="both"/>
              <w:rPr>
                <w:rFonts w:ascii="Times New Roman" w:hAnsi="Times New Roman"/>
                <w:sz w:val="24"/>
                <w:szCs w:val="24"/>
                <w:lang w:val="en-US" w:eastAsia="en-US"/>
              </w:rPr>
            </w:pPr>
          </w:p>
          <w:p w:rsidR="00AE3A61" w:rsidRDefault="00AE3A61" w:rsidP="005077DC">
            <w:pPr>
              <w:pStyle w:val="BodyText2"/>
              <w:jc w:val="both"/>
              <w:rPr>
                <w:rFonts w:ascii="Times New Roman" w:hAnsi="Times New Roman"/>
                <w:sz w:val="24"/>
                <w:szCs w:val="24"/>
                <w:lang w:val="en-US" w:eastAsia="en-US"/>
              </w:rPr>
            </w:pPr>
          </w:p>
          <w:p w:rsidR="00AE3A61" w:rsidRPr="00AD701E" w:rsidRDefault="00AE3A61" w:rsidP="005077DC">
            <w:pPr>
              <w:pStyle w:val="BodyText2"/>
              <w:jc w:val="both"/>
              <w:rPr>
                <w:rFonts w:ascii="Times New Roman" w:hAnsi="Times New Roman"/>
                <w:sz w:val="24"/>
                <w:szCs w:val="24"/>
                <w:lang w:val="en-US" w:eastAsia="en-US"/>
              </w:rPr>
            </w:pPr>
          </w:p>
          <w:p w:rsidR="00AE3A61" w:rsidRPr="00AD701E" w:rsidRDefault="00AE3A61" w:rsidP="005077DC">
            <w:pPr>
              <w:pStyle w:val="BodyText2"/>
              <w:jc w:val="both"/>
              <w:rPr>
                <w:rFonts w:ascii="Times New Roman" w:hAnsi="Times New Roman"/>
                <w:sz w:val="24"/>
                <w:szCs w:val="24"/>
                <w:lang w:val="en-US" w:eastAsia="en-US"/>
              </w:rPr>
            </w:pPr>
          </w:p>
          <w:p w:rsidR="00AE3A61" w:rsidRPr="00AD701E" w:rsidRDefault="00AE3A61" w:rsidP="005077DC">
            <w:pPr>
              <w:pStyle w:val="Default"/>
              <w:jc w:val="both"/>
              <w:rPr>
                <w:color w:val="auto"/>
              </w:rPr>
            </w:pPr>
            <w:r w:rsidRPr="00AD701E">
              <w:rPr>
                <w:color w:val="auto"/>
              </w:rPr>
              <w:t xml:space="preserve">2. Tại điểm d, khoản 3, Điều 6 về Chi thuê cán bộ kỹ thuật chỉ đạo mô hình trình diễn: Đề nghị </w:t>
            </w:r>
            <w:r w:rsidRPr="00AD701E">
              <w:rPr>
                <w:color w:val="auto"/>
              </w:rPr>
              <w:lastRenderedPageBreak/>
              <w:t>quy định rõ đơn vị, đối tượng nào được thuê cán bộ kỹ thuật chỉ đạo mô hình.</w:t>
            </w:r>
          </w:p>
          <w:p w:rsidR="00AE3A61" w:rsidRPr="00AD701E" w:rsidRDefault="00AE3A61" w:rsidP="005077DC">
            <w:pPr>
              <w:pStyle w:val="BodyText2"/>
              <w:jc w:val="both"/>
              <w:rPr>
                <w:rFonts w:ascii="Times New Roman" w:hAnsi="Times New Roman"/>
                <w:sz w:val="24"/>
                <w:szCs w:val="24"/>
                <w:lang w:val="en-US" w:eastAsia="en-US"/>
              </w:rPr>
            </w:pPr>
          </w:p>
          <w:p w:rsidR="00AE3A61" w:rsidRDefault="00AE3A61" w:rsidP="005077DC">
            <w:pPr>
              <w:pStyle w:val="BodyText2"/>
              <w:jc w:val="both"/>
              <w:rPr>
                <w:rFonts w:ascii="Times New Roman" w:hAnsi="Times New Roman"/>
                <w:sz w:val="24"/>
                <w:szCs w:val="24"/>
                <w:lang w:val="en-US" w:eastAsia="en-US"/>
              </w:rPr>
            </w:pPr>
          </w:p>
          <w:p w:rsidR="00AE3A61" w:rsidRPr="00AD701E" w:rsidRDefault="00AE3A61" w:rsidP="005077DC">
            <w:pPr>
              <w:pStyle w:val="BodyText2"/>
              <w:jc w:val="both"/>
              <w:rPr>
                <w:rFonts w:ascii="Times New Roman" w:hAnsi="Times New Roman"/>
                <w:sz w:val="24"/>
                <w:szCs w:val="24"/>
                <w:lang w:val="en-US" w:eastAsia="en-US"/>
              </w:rPr>
            </w:pPr>
          </w:p>
          <w:p w:rsidR="00AE3A61" w:rsidRPr="00AD701E" w:rsidRDefault="00AE3A61" w:rsidP="005077DC">
            <w:pPr>
              <w:pStyle w:val="BodyText2"/>
              <w:jc w:val="both"/>
              <w:rPr>
                <w:rFonts w:ascii="Times New Roman" w:hAnsi="Times New Roman"/>
                <w:sz w:val="24"/>
                <w:szCs w:val="24"/>
                <w:lang w:val="en-US" w:eastAsia="en-US"/>
              </w:rPr>
            </w:pPr>
            <w:r w:rsidRPr="00AD701E">
              <w:rPr>
                <w:rFonts w:ascii="Times New Roman" w:hAnsi="Times New Roman"/>
                <w:sz w:val="24"/>
                <w:szCs w:val="24"/>
                <w:lang w:val="en-US" w:eastAsia="en-US"/>
              </w:rPr>
              <w:t xml:space="preserve">3. </w:t>
            </w:r>
            <w:r w:rsidRPr="00AD701E">
              <w:rPr>
                <w:rFonts w:ascii="Times New Roman" w:hAnsi="Times New Roman"/>
                <w:sz w:val="24"/>
                <w:szCs w:val="24"/>
              </w:rPr>
              <w:t xml:space="preserve">Tại điểm a, khoản 2, Điều 3 về </w:t>
            </w:r>
            <w:r w:rsidRPr="00AD701E">
              <w:rPr>
                <w:rFonts w:ascii="Times New Roman" w:hAnsi="Times New Roman"/>
                <w:sz w:val="24"/>
                <w:szCs w:val="24"/>
                <w:lang w:val="en-US"/>
              </w:rPr>
              <w:t>c</w:t>
            </w:r>
            <w:r w:rsidRPr="00AD701E">
              <w:rPr>
                <w:rFonts w:ascii="Times New Roman" w:hAnsi="Times New Roman"/>
                <w:sz w:val="24"/>
                <w:szCs w:val="24"/>
              </w:rPr>
              <w:t xml:space="preserve">hi biên soạn chương trình, giáo trình, tài liệu bồi dưỡng, đào tạo, tập huấn: Đề nghị ban hành mức chi cụ thể, vì tại Thông tư 76/2018/TT-BTC ngày 17/8/2018 của Bộ </w:t>
            </w:r>
            <w:r w:rsidRPr="00AD701E">
              <w:rPr>
                <w:rFonts w:ascii="Times New Roman" w:hAnsi="Times New Roman"/>
                <w:sz w:val="24"/>
                <w:szCs w:val="24"/>
                <w:lang w:val="en-US"/>
              </w:rPr>
              <w:t>T</w:t>
            </w:r>
            <w:r w:rsidRPr="00AD701E">
              <w:rPr>
                <w:rFonts w:ascii="Times New Roman" w:hAnsi="Times New Roman"/>
                <w:sz w:val="24"/>
                <w:szCs w:val="24"/>
              </w:rPr>
              <w:t>ài chính hướng dẫn chung chung</w:t>
            </w:r>
            <w:r w:rsidRPr="00AD701E">
              <w:rPr>
                <w:rFonts w:ascii="Times New Roman" w:hAnsi="Times New Roman"/>
                <w:sz w:val="24"/>
                <w:szCs w:val="24"/>
                <w:lang w:val="en-US"/>
              </w:rPr>
              <w:t>.</w:t>
            </w:r>
          </w:p>
        </w:tc>
        <w:tc>
          <w:tcPr>
            <w:tcW w:w="1652" w:type="pct"/>
          </w:tcPr>
          <w:p w:rsidR="00AE3A61" w:rsidRPr="00C86B10" w:rsidRDefault="00AE3A61" w:rsidP="005077DC">
            <w:pPr>
              <w:pStyle w:val="BodyText2"/>
              <w:jc w:val="both"/>
              <w:rPr>
                <w:rFonts w:ascii="Times New Roman" w:hAnsi="Times New Roman"/>
                <w:b/>
                <w:sz w:val="24"/>
                <w:szCs w:val="24"/>
                <w:lang w:val="en-US" w:eastAsia="en-US"/>
              </w:rPr>
            </w:pPr>
            <w:r w:rsidRPr="00BE47B0">
              <w:rPr>
                <w:rFonts w:ascii="Times New Roman" w:hAnsi="Times New Roman"/>
                <w:b/>
                <w:sz w:val="24"/>
                <w:szCs w:val="24"/>
                <w:u w:val="single"/>
                <w:lang w:val="en-US" w:eastAsia="en-US"/>
              </w:rPr>
              <w:lastRenderedPageBreak/>
              <w:t>Giải trình</w:t>
            </w:r>
            <w:r w:rsidRPr="00C86B10">
              <w:rPr>
                <w:rFonts w:ascii="Times New Roman" w:hAnsi="Times New Roman"/>
                <w:b/>
                <w:sz w:val="24"/>
                <w:szCs w:val="24"/>
                <w:lang w:val="en-US" w:eastAsia="en-US"/>
              </w:rPr>
              <w:t>:</w:t>
            </w:r>
          </w:p>
          <w:p w:rsidR="00AE3A61" w:rsidRPr="00C86B10" w:rsidRDefault="00AE3A61" w:rsidP="005077DC">
            <w:pPr>
              <w:pStyle w:val="BodyText2"/>
              <w:jc w:val="both"/>
              <w:rPr>
                <w:rFonts w:ascii="Times New Roman" w:hAnsi="Times New Roman"/>
                <w:sz w:val="24"/>
                <w:szCs w:val="24"/>
                <w:lang w:val="en-US" w:eastAsia="en-US"/>
              </w:rPr>
            </w:pPr>
            <w:r w:rsidRPr="00C86B10">
              <w:rPr>
                <w:rFonts w:ascii="Times New Roman" w:hAnsi="Times New Roman"/>
                <w:sz w:val="24"/>
                <w:szCs w:val="24"/>
                <w:lang w:val="en-US" w:eastAsia="en-US"/>
              </w:rPr>
              <w:t xml:space="preserve">1. Tại điểm đ, khoản 2 Điều 4 Thông tư 75/2019/TT-BTC ngày 04/11/2019 của Bộ Tài chính quy định: </w:t>
            </w:r>
            <w:r w:rsidRPr="00C86B10">
              <w:rPr>
                <w:rFonts w:ascii="Times New Roman" w:hAnsi="Times New Roman"/>
                <w:i/>
                <w:sz w:val="24"/>
                <w:szCs w:val="24"/>
                <w:lang w:val="en-US" w:eastAsia="en-US"/>
              </w:rPr>
              <w:t xml:space="preserve">Đối với chi khảo sát, học tập trong nước, mức chi theo quy định Thông tư số 40/2017/TT-BTC của Bộ Tài chính; </w:t>
            </w:r>
            <w:r w:rsidRPr="00C86B10">
              <w:rPr>
                <w:rFonts w:ascii="Times New Roman" w:hAnsi="Times New Roman"/>
                <w:sz w:val="24"/>
                <w:szCs w:val="24"/>
                <w:lang w:val="en-US" w:eastAsia="en-US"/>
              </w:rPr>
              <w:t xml:space="preserve">theo đó Hội đồng nhân dân tỉnh đã ban hành </w:t>
            </w:r>
            <w:r w:rsidRPr="00C86B10">
              <w:rPr>
                <w:rFonts w:ascii="Times New Roman" w:hAnsi="Times New Roman"/>
                <w:spacing w:val="-8"/>
                <w:sz w:val="24"/>
                <w:szCs w:val="24"/>
                <w:lang w:val="nl-NL"/>
              </w:rPr>
              <w:t xml:space="preserve">Nghị quyết số 11/2017/NQ-HĐND ngày 21 tháng 7 năm 2017 và Nghị Quyết số 46/2019/NQ-HĐND ngày 09/12/2019 quy định mức chi theo  </w:t>
            </w:r>
            <w:r w:rsidRPr="00C86B10">
              <w:rPr>
                <w:rFonts w:ascii="Times New Roman" w:hAnsi="Times New Roman"/>
                <w:sz w:val="24"/>
                <w:szCs w:val="24"/>
                <w:lang w:val="en-US" w:eastAsia="en-US"/>
              </w:rPr>
              <w:t xml:space="preserve">Thông tư số 40/2017/TT-BTC. </w:t>
            </w:r>
          </w:p>
          <w:p w:rsidR="00AE3A61" w:rsidRPr="00C86B10" w:rsidRDefault="00AE3A61" w:rsidP="005077DC">
            <w:pPr>
              <w:pStyle w:val="BodyText2"/>
              <w:jc w:val="both"/>
              <w:rPr>
                <w:rFonts w:ascii="Times New Roman" w:hAnsi="Times New Roman"/>
                <w:iCs/>
                <w:spacing w:val="-8"/>
                <w:sz w:val="24"/>
                <w:szCs w:val="24"/>
                <w:lang w:val="en-US"/>
              </w:rPr>
            </w:pPr>
            <w:r w:rsidRPr="00C86B10">
              <w:rPr>
                <w:rFonts w:ascii="Times New Roman" w:hAnsi="Times New Roman"/>
                <w:spacing w:val="-8"/>
                <w:sz w:val="24"/>
                <w:szCs w:val="24"/>
                <w:lang w:val="en-US"/>
              </w:rPr>
              <w:t xml:space="preserve">Về </w:t>
            </w:r>
            <w:r w:rsidRPr="00C86B10">
              <w:rPr>
                <w:rFonts w:ascii="Times New Roman" w:hAnsi="Times New Roman"/>
                <w:spacing w:val="-8"/>
                <w:sz w:val="24"/>
                <w:szCs w:val="24"/>
              </w:rPr>
              <w:t>Nghị quyết 37/</w:t>
            </w:r>
            <w:r w:rsidRPr="00C86B10">
              <w:rPr>
                <w:rFonts w:ascii="Times New Roman" w:hAnsi="Times New Roman"/>
                <w:spacing w:val="-8"/>
                <w:sz w:val="24"/>
                <w:szCs w:val="24"/>
                <w:lang w:val="vi-VN"/>
              </w:rPr>
              <w:t>2018/</w:t>
            </w:r>
            <w:r w:rsidRPr="00C86B10">
              <w:rPr>
                <w:rFonts w:ascii="Times New Roman" w:hAnsi="Times New Roman"/>
                <w:spacing w:val="-8"/>
                <w:sz w:val="24"/>
                <w:szCs w:val="24"/>
              </w:rPr>
              <w:t>NQ</w:t>
            </w:r>
            <w:r w:rsidRPr="00C86B10">
              <w:rPr>
                <w:rFonts w:ascii="Times New Roman" w:hAnsi="Times New Roman"/>
                <w:spacing w:val="-8"/>
                <w:sz w:val="24"/>
                <w:szCs w:val="24"/>
                <w:lang w:val="vi-VN"/>
              </w:rPr>
              <w:t>-</w:t>
            </w:r>
            <w:r w:rsidRPr="00C86B10">
              <w:rPr>
                <w:rFonts w:ascii="Times New Roman" w:hAnsi="Times New Roman"/>
                <w:spacing w:val="-8"/>
                <w:sz w:val="24"/>
                <w:szCs w:val="24"/>
              </w:rPr>
              <w:t>HĐ</w:t>
            </w:r>
            <w:r w:rsidRPr="00C86B10">
              <w:rPr>
                <w:rFonts w:ascii="Times New Roman" w:hAnsi="Times New Roman"/>
                <w:spacing w:val="-8"/>
                <w:sz w:val="24"/>
                <w:szCs w:val="24"/>
                <w:lang w:val="vi-VN"/>
              </w:rPr>
              <w:t>ND</w:t>
            </w:r>
            <w:r w:rsidRPr="00C86B10">
              <w:rPr>
                <w:rFonts w:ascii="Times New Roman" w:hAnsi="Times New Roman"/>
                <w:spacing w:val="-8"/>
                <w:sz w:val="24"/>
                <w:szCs w:val="24"/>
              </w:rPr>
              <w:t xml:space="preserve"> ngày 13/12/2018 của HĐND tỉnh Kon Tum </w:t>
            </w:r>
            <w:r w:rsidRPr="00C86B10">
              <w:rPr>
                <w:rFonts w:ascii="Times New Roman" w:hAnsi="Times New Roman"/>
                <w:iCs/>
                <w:spacing w:val="-8"/>
                <w:sz w:val="24"/>
                <w:szCs w:val="24"/>
                <w:lang w:val="vi-VN"/>
              </w:rPr>
              <w:t>quy định mức ch</w:t>
            </w:r>
            <w:r w:rsidRPr="00C86B10">
              <w:rPr>
                <w:rFonts w:ascii="Times New Roman" w:hAnsi="Times New Roman"/>
                <w:iCs/>
                <w:spacing w:val="-8"/>
                <w:sz w:val="24"/>
                <w:szCs w:val="24"/>
              </w:rPr>
              <w:t>i</w:t>
            </w:r>
            <w:r w:rsidRPr="00C86B10">
              <w:rPr>
                <w:rFonts w:ascii="Times New Roman" w:hAnsi="Times New Roman"/>
                <w:iCs/>
                <w:spacing w:val="-8"/>
                <w:sz w:val="24"/>
                <w:szCs w:val="24"/>
                <w:lang w:val="vi-VN"/>
              </w:rPr>
              <w:t xml:space="preserve"> đào tạo, bồi dưỡng cán bộ, công chức, viên chức</w:t>
            </w:r>
            <w:r w:rsidRPr="00C86B10">
              <w:rPr>
                <w:rFonts w:ascii="Times New Roman" w:hAnsi="Times New Roman"/>
                <w:iCs/>
                <w:spacing w:val="-8"/>
                <w:sz w:val="24"/>
                <w:szCs w:val="24"/>
                <w:lang w:val="en-US"/>
              </w:rPr>
              <w:t xml:space="preserve"> theo Thông tư số 36/2018/TT-BTC ngày 30/3/2018 của Bộ Tài chính. Do đó, Sở Tài chính </w:t>
            </w:r>
            <w:r w:rsidRPr="00C86B10">
              <w:rPr>
                <w:rFonts w:ascii="Times New Roman" w:hAnsi="Times New Roman"/>
                <w:sz w:val="24"/>
                <w:szCs w:val="24"/>
                <w:lang w:val="en-US" w:eastAsia="en-US"/>
              </w:rPr>
              <w:t>đề nghị vẫn giữ nguyên như dự thảo.</w:t>
            </w:r>
            <w:r w:rsidRPr="00C86B10">
              <w:rPr>
                <w:rFonts w:ascii="Times New Roman" w:hAnsi="Times New Roman"/>
                <w:iCs/>
                <w:spacing w:val="-8"/>
                <w:sz w:val="24"/>
                <w:szCs w:val="24"/>
                <w:lang w:val="en-US"/>
              </w:rPr>
              <w:t xml:space="preserve">    </w:t>
            </w:r>
          </w:p>
          <w:p w:rsidR="00AE3A61" w:rsidRPr="00C86B10" w:rsidRDefault="00AE3A61" w:rsidP="005077DC">
            <w:pPr>
              <w:pStyle w:val="BodyText2"/>
              <w:jc w:val="both"/>
              <w:rPr>
                <w:rFonts w:ascii="Times New Roman" w:hAnsi="Times New Roman"/>
                <w:iCs/>
                <w:spacing w:val="-8"/>
                <w:sz w:val="24"/>
                <w:szCs w:val="24"/>
                <w:lang w:val="en-US"/>
              </w:rPr>
            </w:pPr>
          </w:p>
          <w:p w:rsidR="00AE3A61" w:rsidRPr="00C86B10" w:rsidRDefault="00AE3A61" w:rsidP="005077DC">
            <w:pPr>
              <w:pStyle w:val="BodyText2"/>
              <w:jc w:val="both"/>
              <w:rPr>
                <w:rFonts w:ascii="Times New Roman" w:hAnsi="Times New Roman"/>
                <w:iCs/>
                <w:spacing w:val="-8"/>
                <w:sz w:val="24"/>
                <w:szCs w:val="24"/>
                <w:lang w:val="en-US"/>
              </w:rPr>
            </w:pPr>
            <w:r w:rsidRPr="00C86B10">
              <w:rPr>
                <w:rFonts w:ascii="Times New Roman" w:hAnsi="Times New Roman"/>
                <w:iCs/>
                <w:spacing w:val="-8"/>
                <w:sz w:val="24"/>
                <w:szCs w:val="24"/>
                <w:lang w:val="en-US"/>
              </w:rPr>
              <w:t xml:space="preserve">2. Về đối tượng đã được quy định tại khoản 1 Điều 6 </w:t>
            </w:r>
            <w:r w:rsidRPr="00C86B10">
              <w:rPr>
                <w:rFonts w:ascii="Times New Roman" w:hAnsi="Times New Roman"/>
                <w:sz w:val="24"/>
                <w:szCs w:val="24"/>
                <w:lang w:val="en-US" w:eastAsia="en-US"/>
              </w:rPr>
              <w:t xml:space="preserve">Thông tư 75/2019/TT-BTC ngày </w:t>
            </w:r>
            <w:r w:rsidRPr="00C86B10">
              <w:rPr>
                <w:rFonts w:ascii="Times New Roman" w:hAnsi="Times New Roman"/>
                <w:sz w:val="24"/>
                <w:szCs w:val="24"/>
                <w:lang w:val="en-US" w:eastAsia="en-US"/>
              </w:rPr>
              <w:lastRenderedPageBreak/>
              <w:t xml:space="preserve">04/11/2019 của Bộ Tài chính, không giao HĐND tỉnh quy định đối tượng. </w:t>
            </w:r>
            <w:r w:rsidRPr="00C86B10">
              <w:rPr>
                <w:rFonts w:ascii="Times New Roman" w:hAnsi="Times New Roman"/>
                <w:iCs/>
                <w:spacing w:val="-8"/>
                <w:sz w:val="24"/>
                <w:szCs w:val="24"/>
                <w:lang w:val="en-US"/>
              </w:rPr>
              <w:t xml:space="preserve">Do đó, Sở Tài chính </w:t>
            </w:r>
            <w:r w:rsidRPr="00C86B10">
              <w:rPr>
                <w:rFonts w:ascii="Times New Roman" w:hAnsi="Times New Roman"/>
                <w:sz w:val="24"/>
                <w:szCs w:val="24"/>
                <w:lang w:val="en-US" w:eastAsia="en-US"/>
              </w:rPr>
              <w:t>đề nghị vẫn giữ nguyên như dự thảo.</w:t>
            </w:r>
            <w:r w:rsidRPr="00C86B10">
              <w:rPr>
                <w:rFonts w:ascii="Times New Roman" w:hAnsi="Times New Roman"/>
                <w:iCs/>
                <w:spacing w:val="-8"/>
                <w:sz w:val="24"/>
                <w:szCs w:val="24"/>
                <w:lang w:val="en-US"/>
              </w:rPr>
              <w:t xml:space="preserve">    </w:t>
            </w:r>
          </w:p>
          <w:p w:rsidR="00AE3A61" w:rsidRPr="00C86B10" w:rsidRDefault="00AE3A61" w:rsidP="005077DC">
            <w:pPr>
              <w:pStyle w:val="BodyText2"/>
              <w:jc w:val="both"/>
              <w:rPr>
                <w:rFonts w:ascii="Times New Roman" w:hAnsi="Times New Roman"/>
                <w:iCs/>
                <w:spacing w:val="-8"/>
                <w:sz w:val="24"/>
                <w:szCs w:val="24"/>
                <w:lang w:val="en-US"/>
              </w:rPr>
            </w:pPr>
          </w:p>
          <w:p w:rsidR="00AE3A61" w:rsidRPr="00C86B10" w:rsidRDefault="00AE3A61" w:rsidP="005077DC">
            <w:pPr>
              <w:pStyle w:val="BodyText2"/>
              <w:jc w:val="both"/>
              <w:rPr>
                <w:rFonts w:ascii="Times New Roman" w:hAnsi="Times New Roman"/>
                <w:sz w:val="24"/>
                <w:szCs w:val="24"/>
                <w:lang w:val="en-US" w:eastAsia="en-US"/>
              </w:rPr>
            </w:pPr>
            <w:r w:rsidRPr="00C86B10">
              <w:rPr>
                <w:rFonts w:ascii="Times New Roman" w:hAnsi="Times New Roman"/>
                <w:sz w:val="24"/>
                <w:szCs w:val="24"/>
                <w:lang w:val="en-US" w:eastAsia="en-US"/>
              </w:rPr>
              <w:t xml:space="preserve">3. Qua rà soát </w:t>
            </w:r>
            <w:r w:rsidRPr="00C86B10">
              <w:rPr>
                <w:rFonts w:ascii="Times New Roman" w:hAnsi="Times New Roman"/>
                <w:sz w:val="24"/>
                <w:szCs w:val="24"/>
              </w:rPr>
              <w:t xml:space="preserve">Thông tư 76/2018/TT-BTC ngày 17/8/2018 của Bộ </w:t>
            </w:r>
            <w:r w:rsidRPr="00C86B10">
              <w:rPr>
                <w:rFonts w:ascii="Times New Roman" w:hAnsi="Times New Roman"/>
                <w:sz w:val="24"/>
                <w:szCs w:val="24"/>
                <w:lang w:val="en-US"/>
              </w:rPr>
              <w:t>T</w:t>
            </w:r>
            <w:r w:rsidRPr="00C86B10">
              <w:rPr>
                <w:rFonts w:ascii="Times New Roman" w:hAnsi="Times New Roman"/>
                <w:sz w:val="24"/>
                <w:szCs w:val="24"/>
              </w:rPr>
              <w:t>ài chính</w:t>
            </w:r>
            <w:r w:rsidRPr="00C86B10">
              <w:rPr>
                <w:rFonts w:ascii="Times New Roman" w:hAnsi="Times New Roman"/>
                <w:sz w:val="24"/>
                <w:szCs w:val="24"/>
                <w:lang w:val="en-US"/>
              </w:rPr>
              <w:t xml:space="preserve"> đã quy định cụ thể nội dung chi, mức chi </w:t>
            </w:r>
            <w:r w:rsidRPr="00C86B10">
              <w:rPr>
                <w:rFonts w:ascii="Times New Roman" w:hAnsi="Times New Roman"/>
                <w:sz w:val="24"/>
                <w:szCs w:val="24"/>
              </w:rPr>
              <w:t>biên soạn chương trình, giáo trình, tài liệu bồi dưỡng, đào tạo, tập huấn</w:t>
            </w:r>
            <w:r w:rsidRPr="00C86B10">
              <w:rPr>
                <w:rFonts w:ascii="Times New Roman" w:hAnsi="Times New Roman"/>
                <w:sz w:val="24"/>
                <w:szCs w:val="24"/>
                <w:lang w:val="en-US"/>
              </w:rPr>
              <w:t xml:space="preserve">. </w:t>
            </w:r>
            <w:r w:rsidRPr="00C86B10">
              <w:rPr>
                <w:rFonts w:ascii="Times New Roman" w:hAnsi="Times New Roman"/>
                <w:iCs/>
                <w:spacing w:val="-8"/>
                <w:sz w:val="24"/>
                <w:szCs w:val="24"/>
                <w:lang w:val="en-US"/>
              </w:rPr>
              <w:t xml:space="preserve">Do đó, Sở Tài chính </w:t>
            </w:r>
            <w:r w:rsidRPr="00C86B10">
              <w:rPr>
                <w:rFonts w:ascii="Times New Roman" w:hAnsi="Times New Roman"/>
                <w:sz w:val="24"/>
                <w:szCs w:val="24"/>
                <w:lang w:val="en-US" w:eastAsia="en-US"/>
              </w:rPr>
              <w:t>đề nghị vẫn giữ nguyên như dự thảo.</w:t>
            </w:r>
            <w:r w:rsidRPr="00C86B10">
              <w:rPr>
                <w:rFonts w:ascii="Times New Roman" w:hAnsi="Times New Roman"/>
                <w:iCs/>
                <w:spacing w:val="-8"/>
                <w:sz w:val="24"/>
                <w:szCs w:val="24"/>
                <w:lang w:val="en-US"/>
              </w:rPr>
              <w:t xml:space="preserve">   </w:t>
            </w:r>
            <w:r w:rsidRPr="00C86B10">
              <w:rPr>
                <w:rFonts w:ascii="Times New Roman" w:hAnsi="Times New Roman"/>
                <w:sz w:val="24"/>
                <w:szCs w:val="24"/>
                <w:lang w:val="en-US" w:eastAsia="en-US"/>
              </w:rPr>
              <w:t xml:space="preserve">      </w:t>
            </w:r>
            <w:r w:rsidRPr="00C86B10">
              <w:rPr>
                <w:rFonts w:ascii="Times New Roman" w:hAnsi="Times New Roman"/>
                <w:i/>
                <w:sz w:val="24"/>
                <w:szCs w:val="24"/>
                <w:lang w:val="en-US" w:eastAsia="en-US"/>
              </w:rPr>
              <w:t xml:space="preserve"> </w:t>
            </w:r>
            <w:r w:rsidRPr="00C86B10">
              <w:rPr>
                <w:rFonts w:ascii="Times New Roman" w:hAnsi="Times New Roman"/>
                <w:spacing w:val="-8"/>
                <w:sz w:val="24"/>
                <w:szCs w:val="24"/>
                <w:lang w:val="nl-NL"/>
              </w:rPr>
              <w:t xml:space="preserve"> </w:t>
            </w:r>
            <w:r w:rsidRPr="00C86B10">
              <w:rPr>
                <w:rFonts w:ascii="Times New Roman" w:hAnsi="Times New Roman"/>
                <w:sz w:val="24"/>
                <w:szCs w:val="24"/>
                <w:lang w:val="en-US" w:eastAsia="en-US"/>
              </w:rPr>
              <w:t xml:space="preserve">   </w:t>
            </w:r>
          </w:p>
        </w:tc>
      </w:tr>
      <w:tr w:rsidR="00AE3A61" w:rsidRPr="00C86B10" w:rsidTr="00AE3A61">
        <w:trPr>
          <w:trHeight w:val="711"/>
        </w:trPr>
        <w:tc>
          <w:tcPr>
            <w:tcW w:w="307" w:type="pct"/>
            <w:shd w:val="clear" w:color="auto" w:fill="auto"/>
          </w:tcPr>
          <w:p w:rsidR="00AE3A61" w:rsidRPr="00C86B10" w:rsidRDefault="00AE3A61" w:rsidP="005077DC">
            <w:pPr>
              <w:pStyle w:val="BodyText2"/>
              <w:jc w:val="center"/>
              <w:rPr>
                <w:rFonts w:ascii="Times New Roman" w:hAnsi="Times New Roman"/>
                <w:sz w:val="24"/>
                <w:szCs w:val="24"/>
                <w:lang w:val="en-US" w:eastAsia="en-US"/>
              </w:rPr>
            </w:pPr>
            <w:r w:rsidRPr="00C86B10">
              <w:rPr>
                <w:rFonts w:ascii="Times New Roman" w:hAnsi="Times New Roman"/>
                <w:sz w:val="24"/>
                <w:szCs w:val="24"/>
                <w:lang w:val="en-US" w:eastAsia="en-US"/>
              </w:rPr>
              <w:lastRenderedPageBreak/>
              <w:t>7</w:t>
            </w:r>
          </w:p>
        </w:tc>
        <w:tc>
          <w:tcPr>
            <w:tcW w:w="1256" w:type="pct"/>
            <w:shd w:val="clear" w:color="auto" w:fill="auto"/>
          </w:tcPr>
          <w:p w:rsidR="00AE3A61" w:rsidRPr="00C86B10" w:rsidRDefault="00AE3A61" w:rsidP="005077DC">
            <w:pPr>
              <w:pStyle w:val="BodyText2"/>
              <w:jc w:val="both"/>
              <w:rPr>
                <w:rFonts w:ascii="Times New Roman" w:hAnsi="Times New Roman"/>
                <w:sz w:val="24"/>
                <w:szCs w:val="24"/>
                <w:lang w:val="en-US" w:eastAsia="en-US"/>
              </w:rPr>
            </w:pPr>
            <w:r w:rsidRPr="00C86B10">
              <w:rPr>
                <w:rFonts w:ascii="Times New Roman" w:hAnsi="Times New Roman"/>
                <w:sz w:val="24"/>
                <w:szCs w:val="24"/>
                <w:lang w:val="en-US" w:eastAsia="en-US"/>
              </w:rPr>
              <w:t>UBND huyện Ngọc Hồi (Văn bản số 227/UBND-TCKH ngày 14/02/2020); UBND huyện Tu Mơ Rông (Văn bản số 99/UBND ngày 06/02/2020); UBND huyện Đăk Hà (Văn bản số 167/UBND-TH ngày 06/02/2020); UBND thành phố Kon Tum (Văn bản số 545/UBND-TH ngày 17/02/2020)</w:t>
            </w:r>
          </w:p>
        </w:tc>
        <w:tc>
          <w:tcPr>
            <w:tcW w:w="1785" w:type="pct"/>
          </w:tcPr>
          <w:p w:rsidR="00AE3A61" w:rsidRPr="00AD701E" w:rsidRDefault="00AE3A61" w:rsidP="005077DC">
            <w:pPr>
              <w:pStyle w:val="BodyText2"/>
              <w:rPr>
                <w:rFonts w:ascii="Times New Roman" w:hAnsi="Times New Roman"/>
                <w:b/>
                <w:sz w:val="24"/>
                <w:szCs w:val="24"/>
                <w:u w:val="single"/>
                <w:lang w:val="en-US" w:eastAsia="en-US"/>
              </w:rPr>
            </w:pPr>
            <w:r w:rsidRPr="00AD701E">
              <w:rPr>
                <w:rFonts w:ascii="Times New Roman" w:hAnsi="Times New Roman"/>
                <w:b/>
                <w:sz w:val="24"/>
                <w:szCs w:val="24"/>
                <w:u w:val="single"/>
                <w:lang w:val="en-US" w:eastAsia="en-US"/>
              </w:rPr>
              <w:t>Ý kiến tham gia:</w:t>
            </w:r>
          </w:p>
          <w:p w:rsidR="00AE3A61" w:rsidRPr="00AD701E" w:rsidRDefault="00AE3A61" w:rsidP="005077DC">
            <w:pPr>
              <w:pStyle w:val="BodyText2"/>
              <w:jc w:val="both"/>
              <w:rPr>
                <w:rFonts w:ascii="Times New Roman" w:hAnsi="Times New Roman"/>
                <w:sz w:val="24"/>
                <w:szCs w:val="24"/>
                <w:lang w:val="en-US" w:eastAsia="en-US"/>
              </w:rPr>
            </w:pPr>
            <w:r w:rsidRPr="00AD701E">
              <w:rPr>
                <w:rFonts w:ascii="Times New Roman" w:hAnsi="Times New Roman"/>
                <w:sz w:val="24"/>
                <w:szCs w:val="24"/>
                <w:lang w:val="en-US" w:eastAsia="en-US"/>
              </w:rPr>
              <w:t>- Thống nhất.</w:t>
            </w:r>
          </w:p>
        </w:tc>
        <w:tc>
          <w:tcPr>
            <w:tcW w:w="1652" w:type="pct"/>
          </w:tcPr>
          <w:p w:rsidR="00AE3A61" w:rsidRPr="00C86B10" w:rsidRDefault="00AE3A61" w:rsidP="005077DC">
            <w:pPr>
              <w:pStyle w:val="BodyText2"/>
              <w:rPr>
                <w:rFonts w:ascii="Times New Roman" w:hAnsi="Times New Roman"/>
                <w:sz w:val="24"/>
                <w:szCs w:val="24"/>
                <w:lang w:val="en-US" w:eastAsia="en-US"/>
              </w:rPr>
            </w:pPr>
          </w:p>
        </w:tc>
      </w:tr>
      <w:tr w:rsidR="00AE3A61" w:rsidRPr="00C86B10" w:rsidTr="00AE3A61">
        <w:trPr>
          <w:trHeight w:val="711"/>
        </w:trPr>
        <w:tc>
          <w:tcPr>
            <w:tcW w:w="307" w:type="pct"/>
            <w:shd w:val="clear" w:color="auto" w:fill="auto"/>
          </w:tcPr>
          <w:p w:rsidR="00AE3A61" w:rsidRPr="00C86B10" w:rsidRDefault="00AE3A61" w:rsidP="005077DC">
            <w:pPr>
              <w:pStyle w:val="BodyText2"/>
              <w:jc w:val="center"/>
              <w:rPr>
                <w:rFonts w:ascii="Times New Roman" w:hAnsi="Times New Roman"/>
                <w:sz w:val="24"/>
                <w:szCs w:val="24"/>
                <w:lang w:val="en-US" w:eastAsia="en-US"/>
              </w:rPr>
            </w:pPr>
            <w:r w:rsidRPr="00C86B10">
              <w:rPr>
                <w:rFonts w:ascii="Times New Roman" w:hAnsi="Times New Roman"/>
                <w:sz w:val="24"/>
                <w:szCs w:val="24"/>
                <w:lang w:val="en-US" w:eastAsia="en-US"/>
              </w:rPr>
              <w:t>8</w:t>
            </w:r>
          </w:p>
        </w:tc>
        <w:tc>
          <w:tcPr>
            <w:tcW w:w="1256" w:type="pct"/>
            <w:shd w:val="clear" w:color="auto" w:fill="auto"/>
          </w:tcPr>
          <w:p w:rsidR="00AE3A61" w:rsidRDefault="00AE3A61" w:rsidP="005077DC">
            <w:pPr>
              <w:pStyle w:val="BodyText2"/>
              <w:jc w:val="both"/>
              <w:rPr>
                <w:rFonts w:ascii="Times New Roman" w:hAnsi="Times New Roman"/>
                <w:sz w:val="24"/>
                <w:szCs w:val="24"/>
                <w:lang w:val="en-US" w:eastAsia="en-US"/>
              </w:rPr>
            </w:pPr>
            <w:r w:rsidRPr="00C86B10">
              <w:rPr>
                <w:rFonts w:ascii="Times New Roman" w:hAnsi="Times New Roman"/>
                <w:sz w:val="24"/>
                <w:szCs w:val="24"/>
                <w:lang w:val="en-US" w:eastAsia="en-US"/>
              </w:rPr>
              <w:t>Các đơn vị còn lại (UBND các huyện Đăk Tô, Đăk Glei, Ia H’Drai, Kon Plong, Kon rẫy; các Sở: Công thương, Khoa học và Công nghệ; Tinh đoàn, Hội Nông dân, Hội Liên hiệp phụ nữ, Hội Cực chiến binh).</w:t>
            </w:r>
          </w:p>
          <w:p w:rsidR="00AE3A61" w:rsidRPr="00C86B10" w:rsidRDefault="00AE3A61" w:rsidP="005077DC">
            <w:pPr>
              <w:pStyle w:val="BodyText2"/>
              <w:jc w:val="both"/>
              <w:rPr>
                <w:rFonts w:ascii="Times New Roman" w:hAnsi="Times New Roman"/>
                <w:sz w:val="24"/>
                <w:szCs w:val="24"/>
                <w:lang w:val="en-US" w:eastAsia="en-US"/>
              </w:rPr>
            </w:pPr>
          </w:p>
        </w:tc>
        <w:tc>
          <w:tcPr>
            <w:tcW w:w="1785" w:type="pct"/>
          </w:tcPr>
          <w:p w:rsidR="00AE3A61" w:rsidRPr="00AD701E" w:rsidRDefault="00AE3A61" w:rsidP="005077DC">
            <w:pPr>
              <w:pStyle w:val="BodyText2"/>
              <w:jc w:val="both"/>
              <w:rPr>
                <w:rFonts w:ascii="Times New Roman" w:hAnsi="Times New Roman"/>
                <w:sz w:val="24"/>
                <w:szCs w:val="24"/>
                <w:u w:val="single"/>
                <w:lang w:val="en-US" w:eastAsia="en-US"/>
              </w:rPr>
            </w:pPr>
            <w:r w:rsidRPr="00AD701E">
              <w:rPr>
                <w:rFonts w:ascii="Times New Roman" w:hAnsi="Times New Roman"/>
                <w:sz w:val="24"/>
                <w:szCs w:val="24"/>
                <w:lang w:val="en-US" w:eastAsia="en-US"/>
              </w:rPr>
              <w:t>Đã gửi văn bản lấy ý kiến nhưng không gửi ý kiến tham gia trước ngày 15/02/2020, xem như thống nhất.</w:t>
            </w:r>
          </w:p>
        </w:tc>
        <w:tc>
          <w:tcPr>
            <w:tcW w:w="1652" w:type="pct"/>
          </w:tcPr>
          <w:p w:rsidR="00AE3A61" w:rsidRPr="00C86B10" w:rsidRDefault="00AE3A61" w:rsidP="005077DC">
            <w:pPr>
              <w:pStyle w:val="BodyText2"/>
              <w:rPr>
                <w:rFonts w:ascii="Times New Roman" w:hAnsi="Times New Roman"/>
                <w:sz w:val="24"/>
                <w:szCs w:val="24"/>
                <w:lang w:val="en-US" w:eastAsia="en-US"/>
              </w:rPr>
            </w:pPr>
          </w:p>
        </w:tc>
      </w:tr>
      <w:tr w:rsidR="00AE3A61" w:rsidRPr="00C86B10" w:rsidTr="00AE3A61">
        <w:trPr>
          <w:cantSplit/>
          <w:trHeight w:val="711"/>
        </w:trPr>
        <w:tc>
          <w:tcPr>
            <w:tcW w:w="307" w:type="pct"/>
            <w:shd w:val="clear" w:color="auto" w:fill="auto"/>
          </w:tcPr>
          <w:p w:rsidR="00AE3A61" w:rsidRPr="00C86B10" w:rsidRDefault="00AE3A61" w:rsidP="005077DC">
            <w:pPr>
              <w:pStyle w:val="BodyText2"/>
              <w:jc w:val="center"/>
              <w:rPr>
                <w:rFonts w:ascii="Times New Roman" w:hAnsi="Times New Roman"/>
                <w:b/>
                <w:sz w:val="24"/>
                <w:szCs w:val="24"/>
                <w:lang w:val="en-US" w:eastAsia="en-US"/>
              </w:rPr>
            </w:pPr>
            <w:r w:rsidRPr="00C86B10">
              <w:rPr>
                <w:rFonts w:ascii="Times New Roman" w:hAnsi="Times New Roman"/>
                <w:b/>
                <w:sz w:val="24"/>
                <w:szCs w:val="24"/>
                <w:lang w:val="en-US" w:eastAsia="en-US"/>
              </w:rPr>
              <w:t>II</w:t>
            </w:r>
          </w:p>
        </w:tc>
        <w:tc>
          <w:tcPr>
            <w:tcW w:w="3041" w:type="pct"/>
            <w:gridSpan w:val="2"/>
            <w:shd w:val="clear" w:color="auto" w:fill="auto"/>
          </w:tcPr>
          <w:p w:rsidR="00AE3A61" w:rsidRPr="00C86B10" w:rsidRDefault="00AE3A61" w:rsidP="005077DC">
            <w:pPr>
              <w:pStyle w:val="BodyText2"/>
              <w:jc w:val="both"/>
              <w:rPr>
                <w:rFonts w:ascii="Times New Roman" w:hAnsi="Times New Roman"/>
                <w:b/>
                <w:sz w:val="24"/>
                <w:szCs w:val="24"/>
                <w:lang w:val="en-US" w:eastAsia="en-US"/>
              </w:rPr>
            </w:pPr>
            <w:r w:rsidRPr="00C86B10">
              <w:rPr>
                <w:rFonts w:ascii="Times New Roman" w:hAnsi="Times New Roman"/>
                <w:b/>
                <w:sz w:val="24"/>
                <w:szCs w:val="24"/>
                <w:lang w:val="en-US" w:eastAsia="en-US"/>
              </w:rPr>
              <w:t xml:space="preserve">Ý kiến thẩm định của Sở Tư pháp </w:t>
            </w:r>
            <w:r w:rsidR="00375022">
              <w:rPr>
                <w:rFonts w:ascii="Times New Roman" w:hAnsi="Times New Roman"/>
                <w:b/>
                <w:sz w:val="24"/>
                <w:szCs w:val="24"/>
                <w:lang w:val="en-US" w:eastAsia="en-US"/>
              </w:rPr>
              <w:t>(</w:t>
            </w:r>
            <w:r w:rsidRPr="00375022">
              <w:rPr>
                <w:rFonts w:ascii="Times New Roman" w:hAnsi="Times New Roman"/>
                <w:sz w:val="24"/>
                <w:szCs w:val="24"/>
                <w:lang w:val="en-US" w:eastAsia="en-US"/>
              </w:rPr>
              <w:t>tại Báo cáo số 68/BC-STP ngày 19/3/2020 theo đề nghị của Sở Tài chính tại Văn bản số 698/STC-QLNS ngày 09/3/2020</w:t>
            </w:r>
            <w:r w:rsidR="00375022" w:rsidRPr="00375022">
              <w:rPr>
                <w:rFonts w:ascii="Times New Roman" w:hAnsi="Times New Roman"/>
                <w:sz w:val="24"/>
                <w:szCs w:val="24"/>
                <w:lang w:val="en-US" w:eastAsia="en-US"/>
              </w:rPr>
              <w:t>)</w:t>
            </w:r>
          </w:p>
        </w:tc>
        <w:tc>
          <w:tcPr>
            <w:tcW w:w="1652" w:type="pct"/>
            <w:vAlign w:val="center"/>
          </w:tcPr>
          <w:p w:rsidR="00AE3A61" w:rsidRPr="00C86B10" w:rsidRDefault="00AE3A61" w:rsidP="005077DC">
            <w:pPr>
              <w:pStyle w:val="BodyText2"/>
              <w:jc w:val="center"/>
              <w:rPr>
                <w:rFonts w:ascii="Times New Roman" w:hAnsi="Times New Roman"/>
                <w:b/>
                <w:sz w:val="24"/>
                <w:szCs w:val="24"/>
                <w:lang w:val="en-US" w:eastAsia="en-US"/>
              </w:rPr>
            </w:pPr>
            <w:r w:rsidRPr="00C86B10">
              <w:rPr>
                <w:rFonts w:ascii="Times New Roman" w:hAnsi="Times New Roman"/>
                <w:b/>
                <w:sz w:val="24"/>
                <w:szCs w:val="24"/>
                <w:lang w:val="en-US" w:eastAsia="en-US"/>
              </w:rPr>
              <w:t>Nội dung Sở Tài chính tiếp thu giải trình</w:t>
            </w:r>
          </w:p>
        </w:tc>
      </w:tr>
      <w:tr w:rsidR="00AE3A61" w:rsidRPr="00C86B10" w:rsidTr="00AE3A61">
        <w:trPr>
          <w:cantSplit/>
          <w:trHeight w:val="711"/>
        </w:trPr>
        <w:tc>
          <w:tcPr>
            <w:tcW w:w="307" w:type="pct"/>
            <w:shd w:val="clear" w:color="auto" w:fill="auto"/>
          </w:tcPr>
          <w:p w:rsidR="00AE3A61" w:rsidRPr="00C86B10" w:rsidRDefault="00AE3A61" w:rsidP="005077DC">
            <w:pPr>
              <w:pStyle w:val="BodyText2"/>
              <w:jc w:val="center"/>
              <w:rPr>
                <w:rFonts w:ascii="Times New Roman" w:hAnsi="Times New Roman"/>
                <w:b/>
                <w:sz w:val="24"/>
                <w:szCs w:val="24"/>
                <w:lang w:val="en-US" w:eastAsia="en-US"/>
              </w:rPr>
            </w:pPr>
          </w:p>
        </w:tc>
        <w:tc>
          <w:tcPr>
            <w:tcW w:w="3041" w:type="pct"/>
            <w:gridSpan w:val="2"/>
            <w:shd w:val="clear" w:color="auto" w:fill="auto"/>
          </w:tcPr>
          <w:p w:rsidR="00AE3A61" w:rsidRPr="00C86B10" w:rsidRDefault="00AE3A61" w:rsidP="005077DC">
            <w:pPr>
              <w:spacing w:after="120"/>
              <w:jc w:val="both"/>
              <w:rPr>
                <w:sz w:val="24"/>
                <w:szCs w:val="24"/>
              </w:rPr>
            </w:pPr>
            <w:r w:rsidRPr="00C86B10">
              <w:rPr>
                <w:b/>
                <w:sz w:val="24"/>
                <w:szCs w:val="24"/>
              </w:rPr>
              <w:t>1. Phạm vi điều chỉnh:</w:t>
            </w:r>
            <w:r w:rsidRPr="00C86B10">
              <w:rPr>
                <w:sz w:val="24"/>
                <w:szCs w:val="24"/>
              </w:rPr>
              <w:t xml:space="preserve"> </w:t>
            </w:r>
            <w:r w:rsidRPr="00C86B10">
              <w:rPr>
                <w:sz w:val="24"/>
                <w:szCs w:val="24"/>
                <w:lang w:val="sv-SE"/>
              </w:rPr>
              <w:t xml:space="preserve">Sở Tư pháp nhận thấy phạm vi điều chỉnh của dự thảo Nghị quyết và Quy định dự kiến ban hành kèm theo chưa chính xác, chưa phù hợp với quy định của </w:t>
            </w:r>
            <w:r w:rsidRPr="00C86B10">
              <w:rPr>
                <w:sz w:val="24"/>
                <w:szCs w:val="24"/>
              </w:rPr>
              <w:t>Thông tư số 75/2019/TT-BTC. Cụ thể: theo quy định tại khoản 3 Điều 2 Thông tư số 75/2019/TT-BTC và dự kiến tại khoản 3 Điều 2 dự thảo Quy định ban hành kèm theo, thì ngoài nguồn kinh phí từ ngân sách nhà nước, còn có các nguồn kinh phí hợp pháp khác để thực hiện hoạt động khuyến nông. Khi sử dụng các nguồn kinh phí hợp pháp khác không có nguồn gốc từ ngân sách nhà nước, các tổ chức, cá nhân thực hiện hoạt động khuyến nông có thể không áp dụng nội dung chi, mức chi được cơ quan nhà nước có thẩm quyền ban hành. Vì vậy, tên gọi của Nghị quyết và Quy định dự kiến ban hành kèm theo cần thể hiện rõ nội dung chi, mức chi được áp dụng đối với hoạt động khuyến nông sử dụng nguồn ngân sách địa phương để thực hiện. Cơ quan chủ trì soạn thảo có thể biên tập tên gọi (</w:t>
            </w:r>
            <w:r w:rsidRPr="00C86B10">
              <w:rPr>
                <w:i/>
                <w:sz w:val="24"/>
                <w:szCs w:val="24"/>
              </w:rPr>
              <w:t>trích yếu</w:t>
            </w:r>
            <w:r w:rsidRPr="00C86B10">
              <w:rPr>
                <w:sz w:val="24"/>
                <w:szCs w:val="24"/>
              </w:rPr>
              <w:t>) dự thảo Nghị quyết và Quy định dự kiến ban hành kèm theo như sau: “</w:t>
            </w:r>
            <w:r w:rsidRPr="00C86B10">
              <w:rPr>
                <w:i/>
                <w:sz w:val="24"/>
                <w:szCs w:val="24"/>
              </w:rPr>
              <w:t>Q</w:t>
            </w:r>
            <w:r w:rsidRPr="00C86B10">
              <w:rPr>
                <w:i/>
                <w:color w:val="000000"/>
                <w:sz w:val="24"/>
                <w:szCs w:val="24"/>
                <w:shd w:val="clear" w:color="auto" w:fill="FFFFFF"/>
              </w:rPr>
              <w:t xml:space="preserve">uy định nội </w:t>
            </w:r>
            <w:r w:rsidRPr="00C86B10">
              <w:rPr>
                <w:i/>
                <w:sz w:val="24"/>
                <w:szCs w:val="24"/>
              </w:rPr>
              <w:t xml:space="preserve">dung chi, mức chi </w:t>
            </w:r>
            <w:r w:rsidRPr="00C86B10">
              <w:rPr>
                <w:b/>
                <w:i/>
                <w:sz w:val="24"/>
                <w:szCs w:val="24"/>
              </w:rPr>
              <w:t>từ nguồn ngân sách địa phương</w:t>
            </w:r>
            <w:r w:rsidRPr="00C86B10">
              <w:rPr>
                <w:i/>
                <w:sz w:val="24"/>
                <w:szCs w:val="24"/>
              </w:rPr>
              <w:t xml:space="preserve"> hỗ trợ cho các hoạt động khuyến nông áp dụng trên địa bàn tỉnh Kon Tum</w:t>
            </w:r>
            <w:r w:rsidRPr="00C86B10">
              <w:rPr>
                <w:sz w:val="24"/>
                <w:szCs w:val="24"/>
              </w:rPr>
              <w:t>”. Khi điều chỉnh tên gọi của Nghị quyết và Quy định dự kiến ban hành kèm theo như trên, đề nghị cơ quan chủ trì soạn thảo rà soát, điều chỉnh các Điều có liên quan: Điều 1 dự thảo Nghị quyết; khoản 1 Điều 1 Quy định (</w:t>
            </w:r>
            <w:r w:rsidRPr="00C86B10">
              <w:rPr>
                <w:b/>
                <w:i/>
                <w:sz w:val="24"/>
                <w:szCs w:val="24"/>
              </w:rPr>
              <w:t>Lưu ý</w:t>
            </w:r>
            <w:r w:rsidRPr="00C86B10">
              <w:rPr>
                <w:i/>
                <w:sz w:val="24"/>
                <w:szCs w:val="24"/>
              </w:rPr>
              <w:t xml:space="preserve">, khoản 1 Điều 1 dự thảo Quy định cũng chưa thống nhất với tên gọi, Điều 1 dự thảo Nghị quyết. Khoản 1, Điều 1 dự thảo Quy định ghi: Mức chi </w:t>
            </w:r>
            <w:r w:rsidRPr="00C86B10">
              <w:rPr>
                <w:b/>
                <w:i/>
                <w:sz w:val="24"/>
                <w:szCs w:val="24"/>
              </w:rPr>
              <w:t>thực hiện</w:t>
            </w:r>
            <w:r w:rsidRPr="00C86B10">
              <w:rPr>
                <w:i/>
                <w:sz w:val="24"/>
                <w:szCs w:val="24"/>
              </w:rPr>
              <w:t xml:space="preserve"> hoạt động khuyến nông</w:t>
            </w:r>
            <w:r w:rsidRPr="00C86B10">
              <w:rPr>
                <w:sz w:val="24"/>
                <w:szCs w:val="24"/>
              </w:rPr>
              <w:t>).</w:t>
            </w:r>
          </w:p>
        </w:tc>
        <w:tc>
          <w:tcPr>
            <w:tcW w:w="1652" w:type="pct"/>
          </w:tcPr>
          <w:p w:rsidR="00AE3A61" w:rsidRPr="00D6604C" w:rsidRDefault="00AE3A61" w:rsidP="005077DC">
            <w:pPr>
              <w:pStyle w:val="BodyText2"/>
              <w:jc w:val="both"/>
              <w:rPr>
                <w:rFonts w:ascii="Times New Roman" w:hAnsi="Times New Roman"/>
                <w:b/>
                <w:sz w:val="24"/>
                <w:szCs w:val="24"/>
                <w:lang w:val="en-US" w:eastAsia="en-US"/>
              </w:rPr>
            </w:pPr>
            <w:r w:rsidRPr="002C5094">
              <w:rPr>
                <w:rFonts w:ascii="Times New Roman" w:hAnsi="Times New Roman"/>
                <w:b/>
                <w:sz w:val="24"/>
                <w:szCs w:val="24"/>
                <w:lang w:val="en-US" w:eastAsia="en-US"/>
              </w:rPr>
              <w:t>1.</w:t>
            </w:r>
            <w:r>
              <w:rPr>
                <w:rFonts w:ascii="Times New Roman" w:hAnsi="Times New Roman"/>
                <w:sz w:val="24"/>
                <w:szCs w:val="24"/>
                <w:lang w:val="en-US" w:eastAsia="en-US"/>
              </w:rPr>
              <w:t xml:space="preserve"> </w:t>
            </w:r>
            <w:r w:rsidRPr="00C86B10">
              <w:rPr>
                <w:rFonts w:ascii="Times New Roman" w:hAnsi="Times New Roman"/>
                <w:sz w:val="24"/>
                <w:szCs w:val="24"/>
                <w:lang w:val="en-US" w:eastAsia="en-US"/>
              </w:rPr>
              <w:t xml:space="preserve">Sở Tài chính đã tiếp thu và chỉnh sửa dự thảo Nghị quyết. </w:t>
            </w:r>
            <w:r w:rsidRPr="00D6604C">
              <w:rPr>
                <w:rFonts w:ascii="Times New Roman" w:hAnsi="Times New Roman"/>
                <w:sz w:val="24"/>
                <w:szCs w:val="24"/>
                <w:lang w:val="en-US" w:eastAsia="en-US"/>
              </w:rPr>
              <w:t xml:space="preserve">Tuy nhiên, </w:t>
            </w:r>
            <w:r>
              <w:rPr>
                <w:rFonts w:ascii="Times New Roman" w:hAnsi="Times New Roman"/>
                <w:sz w:val="24"/>
                <w:szCs w:val="24"/>
                <w:lang w:val="en-US" w:eastAsia="en-US"/>
              </w:rPr>
              <w:t xml:space="preserve">Sở Tài chính bổ sung </w:t>
            </w:r>
            <w:r w:rsidRPr="00D6604C">
              <w:rPr>
                <w:rFonts w:ascii="Times New Roman" w:hAnsi="Times New Roman"/>
                <w:sz w:val="24"/>
                <w:szCs w:val="24"/>
                <w:lang w:val="en-US" w:eastAsia="en-US"/>
              </w:rPr>
              <w:t xml:space="preserve">cụm từ </w:t>
            </w:r>
            <w:r w:rsidRPr="00D6604C">
              <w:rPr>
                <w:rFonts w:ascii="Times New Roman" w:hAnsi="Times New Roman"/>
                <w:b/>
                <w:sz w:val="24"/>
                <w:szCs w:val="24"/>
                <w:lang w:val="en-US" w:eastAsia="en-US"/>
              </w:rPr>
              <w:t>“từ nguồn ngân sách nhà nước”</w:t>
            </w:r>
            <w:r>
              <w:rPr>
                <w:rFonts w:ascii="Times New Roman" w:hAnsi="Times New Roman"/>
                <w:sz w:val="24"/>
                <w:szCs w:val="24"/>
                <w:lang w:val="en-US" w:eastAsia="en-US"/>
              </w:rPr>
              <w:t xml:space="preserve"> cho phù hợp khi triển khai thực hiện </w:t>
            </w:r>
            <w:r>
              <w:rPr>
                <w:rFonts w:ascii="Times New Roman" w:hAnsi="Times New Roman"/>
                <w:i/>
                <w:sz w:val="24"/>
                <w:szCs w:val="24"/>
                <w:lang w:val="en-US"/>
              </w:rPr>
              <w:t>n</w:t>
            </w:r>
            <w:r w:rsidRPr="00C86B10">
              <w:rPr>
                <w:rFonts w:ascii="Times New Roman" w:hAnsi="Times New Roman"/>
                <w:i/>
                <w:sz w:val="24"/>
                <w:szCs w:val="24"/>
                <w:lang w:val="vi-VN"/>
              </w:rPr>
              <w:t>guồn kinh phí lồng ghép với các chương trình, dự án khác để thực hiện mục tiêu của khuyến nông.</w:t>
            </w:r>
          </w:p>
          <w:p w:rsidR="00AE3A61" w:rsidRPr="00C86B10" w:rsidRDefault="00AE3A61" w:rsidP="005077DC">
            <w:pPr>
              <w:pStyle w:val="BodyText2"/>
              <w:jc w:val="both"/>
              <w:rPr>
                <w:rFonts w:ascii="Times New Roman" w:hAnsi="Times New Roman"/>
                <w:color w:val="0070C0"/>
                <w:sz w:val="24"/>
                <w:szCs w:val="24"/>
                <w:u w:val="single"/>
                <w:lang w:val="en-US" w:eastAsia="en-US"/>
              </w:rPr>
            </w:pPr>
          </w:p>
        </w:tc>
      </w:tr>
      <w:tr w:rsidR="00886254" w:rsidRPr="00886254" w:rsidTr="00AE3A61">
        <w:trPr>
          <w:cantSplit/>
          <w:trHeight w:val="711"/>
        </w:trPr>
        <w:tc>
          <w:tcPr>
            <w:tcW w:w="307" w:type="pct"/>
            <w:shd w:val="clear" w:color="auto" w:fill="auto"/>
          </w:tcPr>
          <w:p w:rsidR="00AE3A61" w:rsidRPr="00886254" w:rsidRDefault="00AE3A61" w:rsidP="005077DC">
            <w:pPr>
              <w:pStyle w:val="BodyText2"/>
              <w:jc w:val="center"/>
              <w:rPr>
                <w:rFonts w:ascii="Times New Roman" w:hAnsi="Times New Roman"/>
                <w:b/>
                <w:sz w:val="24"/>
                <w:szCs w:val="24"/>
                <w:lang w:val="en-US" w:eastAsia="en-US"/>
              </w:rPr>
            </w:pPr>
          </w:p>
        </w:tc>
        <w:tc>
          <w:tcPr>
            <w:tcW w:w="3041" w:type="pct"/>
            <w:gridSpan w:val="2"/>
            <w:shd w:val="clear" w:color="auto" w:fill="auto"/>
          </w:tcPr>
          <w:p w:rsidR="00AE3A61" w:rsidRPr="00886254" w:rsidRDefault="00AE3A61" w:rsidP="005077DC">
            <w:pPr>
              <w:spacing w:after="120"/>
              <w:jc w:val="both"/>
              <w:rPr>
                <w:b/>
                <w:sz w:val="24"/>
                <w:szCs w:val="24"/>
              </w:rPr>
            </w:pPr>
            <w:r w:rsidRPr="00886254">
              <w:rPr>
                <w:b/>
                <w:sz w:val="24"/>
                <w:szCs w:val="24"/>
                <w:lang w:val="sv-SE"/>
              </w:rPr>
              <w:t>2.</w:t>
            </w:r>
            <w:r w:rsidRPr="00886254">
              <w:rPr>
                <w:sz w:val="24"/>
                <w:szCs w:val="24"/>
                <w:lang w:val="sv-SE"/>
              </w:rPr>
              <w:t xml:space="preserve"> Đề nghị không quy định trong Nghị quyết nội dung tại khoản 3 Điều 2. Nội dung được dự kiến tại khoản 3 Điều 2 dự thảo Nghị quyết cần biên tập trong dự thảo Quy định dự kiến ban hành kèm theo. Lý do: Quy định dự kiến ban hành kèm theo mới dẫn chiếu đến các văn bản sẽ có thể được sửa đổi, bổ sung, thay thế. Vì vậy, việc dự kiến đặt quy định này tại Nghị quyết là không phù hợp.</w:t>
            </w:r>
          </w:p>
        </w:tc>
        <w:tc>
          <w:tcPr>
            <w:tcW w:w="1652" w:type="pct"/>
          </w:tcPr>
          <w:p w:rsidR="00AE3A61" w:rsidRPr="00886254" w:rsidRDefault="00AE3A61" w:rsidP="005077DC">
            <w:pPr>
              <w:pStyle w:val="BodyText2"/>
              <w:jc w:val="both"/>
              <w:rPr>
                <w:rFonts w:ascii="Times New Roman" w:hAnsi="Times New Roman"/>
                <w:sz w:val="24"/>
                <w:szCs w:val="24"/>
                <w:lang w:val="en-US" w:eastAsia="en-US"/>
              </w:rPr>
            </w:pPr>
            <w:r w:rsidRPr="00886254">
              <w:rPr>
                <w:rFonts w:ascii="Times New Roman" w:hAnsi="Times New Roman"/>
                <w:b/>
                <w:sz w:val="24"/>
                <w:szCs w:val="24"/>
                <w:lang w:val="en-US" w:eastAsia="en-US"/>
              </w:rPr>
              <w:t>2.</w:t>
            </w:r>
            <w:r w:rsidRPr="00886254">
              <w:rPr>
                <w:rFonts w:ascii="Times New Roman" w:hAnsi="Times New Roman"/>
                <w:sz w:val="24"/>
                <w:szCs w:val="24"/>
                <w:lang w:val="en-US" w:eastAsia="en-US"/>
              </w:rPr>
              <w:t xml:space="preserve"> Sở Tài chính đã tiếp thu và chỉnh sửa dự thảo Nghị quyết</w:t>
            </w:r>
          </w:p>
        </w:tc>
      </w:tr>
      <w:tr w:rsidR="00886254" w:rsidRPr="00886254" w:rsidTr="00AE3A61">
        <w:trPr>
          <w:cantSplit/>
          <w:trHeight w:val="711"/>
        </w:trPr>
        <w:tc>
          <w:tcPr>
            <w:tcW w:w="307" w:type="pct"/>
            <w:shd w:val="clear" w:color="auto" w:fill="auto"/>
          </w:tcPr>
          <w:p w:rsidR="00AE3A61" w:rsidRPr="00886254" w:rsidRDefault="00AE3A61" w:rsidP="005077DC">
            <w:pPr>
              <w:pStyle w:val="BodyText2"/>
              <w:jc w:val="center"/>
              <w:rPr>
                <w:rFonts w:ascii="Times New Roman" w:hAnsi="Times New Roman"/>
                <w:b/>
                <w:sz w:val="24"/>
                <w:szCs w:val="24"/>
                <w:lang w:val="en-US" w:eastAsia="en-US"/>
              </w:rPr>
            </w:pPr>
          </w:p>
        </w:tc>
        <w:tc>
          <w:tcPr>
            <w:tcW w:w="3041" w:type="pct"/>
            <w:gridSpan w:val="2"/>
            <w:shd w:val="clear" w:color="auto" w:fill="auto"/>
          </w:tcPr>
          <w:p w:rsidR="00AE3A61" w:rsidRPr="00886254" w:rsidRDefault="00AE3A61" w:rsidP="005077DC">
            <w:pPr>
              <w:spacing w:after="120"/>
              <w:jc w:val="both"/>
              <w:rPr>
                <w:sz w:val="24"/>
                <w:szCs w:val="24"/>
              </w:rPr>
            </w:pPr>
            <w:r w:rsidRPr="00886254">
              <w:rPr>
                <w:b/>
                <w:sz w:val="24"/>
                <w:szCs w:val="24"/>
              </w:rPr>
              <w:t xml:space="preserve">3.  </w:t>
            </w:r>
            <w:r w:rsidRPr="00886254">
              <w:rPr>
                <w:sz w:val="24"/>
                <w:szCs w:val="24"/>
                <w:lang w:val="sv-SE"/>
              </w:rPr>
              <w:t xml:space="preserve">Đề nghị bỏ đoạn đầu khoản 1 Điều 3 dự thảo Quy định vì không cần thiết, không đúng quy định tại </w:t>
            </w:r>
            <w:r w:rsidRPr="00886254">
              <w:rPr>
                <w:sz w:val="24"/>
                <w:szCs w:val="24"/>
              </w:rPr>
              <w:t>Điều 10, Thông tư số 75/2019/TT-BTC (</w:t>
            </w:r>
            <w:r w:rsidRPr="00886254">
              <w:rPr>
                <w:i/>
                <w:sz w:val="24"/>
                <w:szCs w:val="24"/>
              </w:rPr>
              <w:t xml:space="preserve">Điều 10, Thông tư số 75/2019/TT-BTC giao Hội đồng nhân dân cấp tỉnh </w:t>
            </w:r>
            <w:r w:rsidRPr="00886254">
              <w:rPr>
                <w:b/>
                <w:i/>
                <w:sz w:val="24"/>
                <w:szCs w:val="24"/>
              </w:rPr>
              <w:t>quy định cụ thể</w:t>
            </w:r>
            <w:r w:rsidRPr="00886254">
              <w:rPr>
                <w:i/>
                <w:sz w:val="24"/>
                <w:szCs w:val="24"/>
              </w:rPr>
              <w:t xml:space="preserve"> nội</w:t>
            </w:r>
            <w:r w:rsidRPr="00886254">
              <w:rPr>
                <w:sz w:val="24"/>
                <w:szCs w:val="24"/>
              </w:rPr>
              <w:t xml:space="preserve"> </w:t>
            </w:r>
            <w:r w:rsidRPr="00886254">
              <w:rPr>
                <w:i/>
                <w:sz w:val="24"/>
                <w:szCs w:val="24"/>
                <w:lang w:val="sv-SE"/>
              </w:rPr>
              <w:t xml:space="preserve">dung chi, mức chi hỗ </w:t>
            </w:r>
            <w:r w:rsidRPr="00886254">
              <w:rPr>
                <w:i/>
                <w:sz w:val="24"/>
                <w:szCs w:val="24"/>
                <w:shd w:val="clear" w:color="auto" w:fill="FFFFFF"/>
              </w:rPr>
              <w:t>trợ cho các hoạt động khuyến nông địa phương</w:t>
            </w:r>
            <w:r w:rsidRPr="00886254">
              <w:rPr>
                <w:i/>
                <w:sz w:val="24"/>
                <w:szCs w:val="24"/>
                <w:lang w:val="sv-SE"/>
              </w:rPr>
              <w:t>)</w:t>
            </w:r>
            <w:r w:rsidRPr="00886254">
              <w:rPr>
                <w:sz w:val="24"/>
                <w:szCs w:val="24"/>
                <w:lang w:val="sv-SE"/>
              </w:rPr>
              <w:t>.</w:t>
            </w:r>
          </w:p>
        </w:tc>
        <w:tc>
          <w:tcPr>
            <w:tcW w:w="1652" w:type="pct"/>
          </w:tcPr>
          <w:p w:rsidR="00AE3A61" w:rsidRPr="00886254" w:rsidRDefault="00AE3A61" w:rsidP="005077DC">
            <w:pPr>
              <w:pStyle w:val="BodyText2"/>
              <w:jc w:val="both"/>
              <w:rPr>
                <w:rFonts w:ascii="Times New Roman" w:hAnsi="Times New Roman"/>
                <w:sz w:val="24"/>
                <w:szCs w:val="24"/>
                <w:lang w:val="en-US" w:eastAsia="en-US"/>
              </w:rPr>
            </w:pPr>
            <w:r w:rsidRPr="00886254">
              <w:rPr>
                <w:rFonts w:ascii="Times New Roman" w:hAnsi="Times New Roman"/>
                <w:b/>
                <w:sz w:val="24"/>
                <w:szCs w:val="24"/>
                <w:lang w:val="en-US" w:eastAsia="en-US"/>
              </w:rPr>
              <w:t xml:space="preserve">3. </w:t>
            </w:r>
            <w:r w:rsidRPr="00886254">
              <w:rPr>
                <w:rFonts w:ascii="Times New Roman" w:hAnsi="Times New Roman"/>
                <w:sz w:val="24"/>
                <w:szCs w:val="24"/>
                <w:lang w:val="en-US" w:eastAsia="en-US"/>
              </w:rPr>
              <w:t>Sở Tài chính đã tiếp thu và chỉnh sửa dự thảo Nghị quyết</w:t>
            </w:r>
          </w:p>
        </w:tc>
      </w:tr>
      <w:tr w:rsidR="00886254" w:rsidRPr="00886254" w:rsidTr="00AE3A61">
        <w:trPr>
          <w:cantSplit/>
          <w:trHeight w:val="711"/>
        </w:trPr>
        <w:tc>
          <w:tcPr>
            <w:tcW w:w="307" w:type="pct"/>
            <w:shd w:val="clear" w:color="auto" w:fill="auto"/>
          </w:tcPr>
          <w:p w:rsidR="00AE3A61" w:rsidRPr="00886254" w:rsidRDefault="00AE3A61" w:rsidP="005077DC">
            <w:pPr>
              <w:pStyle w:val="BodyText2"/>
              <w:jc w:val="center"/>
              <w:rPr>
                <w:rFonts w:ascii="Times New Roman" w:hAnsi="Times New Roman"/>
                <w:b/>
                <w:sz w:val="24"/>
                <w:szCs w:val="24"/>
                <w:lang w:val="en-US" w:eastAsia="en-US"/>
              </w:rPr>
            </w:pPr>
          </w:p>
        </w:tc>
        <w:tc>
          <w:tcPr>
            <w:tcW w:w="3041" w:type="pct"/>
            <w:gridSpan w:val="2"/>
            <w:shd w:val="clear" w:color="auto" w:fill="auto"/>
          </w:tcPr>
          <w:p w:rsidR="00AE3A61" w:rsidRPr="00886254" w:rsidRDefault="00AE3A61" w:rsidP="005077DC">
            <w:pPr>
              <w:spacing w:after="120"/>
              <w:jc w:val="both"/>
              <w:rPr>
                <w:sz w:val="24"/>
                <w:szCs w:val="24"/>
              </w:rPr>
            </w:pPr>
            <w:r w:rsidRPr="00886254">
              <w:rPr>
                <w:b/>
                <w:sz w:val="24"/>
                <w:szCs w:val="24"/>
              </w:rPr>
              <w:t xml:space="preserve">4. </w:t>
            </w:r>
            <w:r w:rsidRPr="00886254">
              <w:rPr>
                <w:sz w:val="24"/>
                <w:szCs w:val="24"/>
                <w:lang w:val="sv-SE"/>
              </w:rPr>
              <w:t>Trong một số khoản của dự thảo Quy định dự kiến ban hành kèm theo quy định: “</w:t>
            </w:r>
            <w:r w:rsidRPr="00886254">
              <w:rPr>
                <w:i/>
                <w:sz w:val="24"/>
                <w:szCs w:val="24"/>
                <w:lang w:val="sv-SE"/>
              </w:rPr>
              <w:t>Thực hiện theo quy định tại khoản... Điều... của Nghị quyết này</w:t>
            </w:r>
            <w:r w:rsidRPr="00886254">
              <w:rPr>
                <w:sz w:val="24"/>
                <w:szCs w:val="24"/>
                <w:lang w:val="sv-SE"/>
              </w:rPr>
              <w:t>”. Trương hợp cơ quan chủ trì soạn thảo quyết định tham mưu Ủy ban nhân dân tỉnh trình Hội đồng nhân dân tỉnh ban hành Quy định kèm theo thì quy định như trên là không chính xác. Các điều, khoản được được dẫn chiếu nằm trong bản Quy định mà không nằm trong Nghị quyết ban hành bản Quy định. Vì vậy, trường hợp tham mưu Ủy ban nhân dân tỉnh trình Hội đồng nhân dân tỉnh ban hành Quy định kèm theo, khi dẫn chiếu cần dẫn chiếu đến các điều, khoản trong Quy định.</w:t>
            </w:r>
          </w:p>
        </w:tc>
        <w:tc>
          <w:tcPr>
            <w:tcW w:w="1652" w:type="pct"/>
          </w:tcPr>
          <w:p w:rsidR="00AE3A61" w:rsidRPr="00886254" w:rsidRDefault="00AE3A61" w:rsidP="005077DC">
            <w:pPr>
              <w:pStyle w:val="BodyText2"/>
              <w:jc w:val="both"/>
              <w:rPr>
                <w:rFonts w:ascii="Times New Roman" w:hAnsi="Times New Roman"/>
                <w:sz w:val="24"/>
                <w:szCs w:val="24"/>
                <w:lang w:val="en-US" w:eastAsia="en-US"/>
              </w:rPr>
            </w:pPr>
            <w:r w:rsidRPr="00886254">
              <w:rPr>
                <w:rFonts w:ascii="Times New Roman" w:hAnsi="Times New Roman"/>
                <w:b/>
                <w:sz w:val="24"/>
                <w:szCs w:val="24"/>
                <w:lang w:val="en-US" w:eastAsia="en-US"/>
              </w:rPr>
              <w:t xml:space="preserve">4. </w:t>
            </w:r>
            <w:r w:rsidRPr="00886254">
              <w:rPr>
                <w:rFonts w:ascii="Times New Roman" w:hAnsi="Times New Roman"/>
                <w:sz w:val="24"/>
                <w:szCs w:val="24"/>
                <w:lang w:val="en-US" w:eastAsia="en-US"/>
              </w:rPr>
              <w:t>Sở Tài chính đã tiếp thu và chỉnh sửa dự thảo Nghị quyết</w:t>
            </w:r>
          </w:p>
        </w:tc>
      </w:tr>
      <w:tr w:rsidR="00886254" w:rsidRPr="00886254" w:rsidTr="00AE3A61">
        <w:trPr>
          <w:cantSplit/>
          <w:trHeight w:val="711"/>
        </w:trPr>
        <w:tc>
          <w:tcPr>
            <w:tcW w:w="307" w:type="pct"/>
            <w:shd w:val="clear" w:color="auto" w:fill="auto"/>
          </w:tcPr>
          <w:p w:rsidR="00AE3A61" w:rsidRPr="00886254" w:rsidRDefault="00AE3A61" w:rsidP="005077DC">
            <w:pPr>
              <w:pStyle w:val="BodyText2"/>
              <w:jc w:val="center"/>
              <w:rPr>
                <w:rFonts w:ascii="Times New Roman" w:hAnsi="Times New Roman"/>
                <w:b/>
                <w:sz w:val="24"/>
                <w:szCs w:val="24"/>
                <w:lang w:val="en-US" w:eastAsia="en-US"/>
              </w:rPr>
            </w:pPr>
          </w:p>
        </w:tc>
        <w:tc>
          <w:tcPr>
            <w:tcW w:w="3041" w:type="pct"/>
            <w:gridSpan w:val="2"/>
            <w:shd w:val="clear" w:color="auto" w:fill="auto"/>
          </w:tcPr>
          <w:p w:rsidR="00AE3A61" w:rsidRPr="00886254" w:rsidRDefault="00AE3A61" w:rsidP="005077DC">
            <w:pPr>
              <w:spacing w:after="120"/>
              <w:jc w:val="both"/>
              <w:rPr>
                <w:sz w:val="24"/>
                <w:szCs w:val="24"/>
                <w:shd w:val="clear" w:color="auto" w:fill="FFFFFF"/>
                <w:lang w:val="sv-SE"/>
              </w:rPr>
            </w:pPr>
            <w:r w:rsidRPr="00886254">
              <w:rPr>
                <w:b/>
                <w:sz w:val="24"/>
                <w:szCs w:val="24"/>
              </w:rPr>
              <w:t>5.</w:t>
            </w:r>
            <w:r w:rsidRPr="00886254">
              <w:rPr>
                <w:sz w:val="24"/>
                <w:szCs w:val="24"/>
              </w:rPr>
              <w:t xml:space="preserve">  </w:t>
            </w:r>
            <w:r w:rsidRPr="00886254">
              <w:rPr>
                <w:sz w:val="24"/>
                <w:szCs w:val="24"/>
                <w:lang w:val="sv-SE"/>
              </w:rPr>
              <w:t xml:space="preserve">Sở Tư pháp nhận thấy dự thảo Nghị quyết và Quy định dự kiến ban hành kèm theo chưa được trình bày đúng quy định về thể thức và kỹ thuật trình bày văn bản quy phạm pháp luật được quy định tại Chương V, Nghị định </w:t>
            </w:r>
            <w:r w:rsidRPr="00886254">
              <w:rPr>
                <w:sz w:val="24"/>
                <w:szCs w:val="24"/>
                <w:shd w:val="clear" w:color="auto" w:fill="FFFFFF"/>
                <w:lang w:val="sv-SE"/>
              </w:rPr>
              <w:t xml:space="preserve">số 34/2016/NĐ-CP </w:t>
            </w:r>
            <w:r w:rsidRPr="00886254">
              <w:rPr>
                <w:sz w:val="24"/>
                <w:szCs w:val="24"/>
                <w:lang w:val="sv-SE"/>
              </w:rPr>
              <w:t xml:space="preserve">và Mẫu số 17, Phụ lục I ban hành kèm theo Nghị định </w:t>
            </w:r>
            <w:r w:rsidRPr="00886254">
              <w:rPr>
                <w:sz w:val="24"/>
                <w:szCs w:val="24"/>
                <w:shd w:val="clear" w:color="auto" w:fill="FFFFFF"/>
                <w:lang w:val="sv-SE"/>
              </w:rPr>
              <w:t xml:space="preserve">số 34/2016/NĐ-CP. Vì vậy, đề nghị cơ quan chủ trì soạn thảo căn cứ quy định </w:t>
            </w:r>
            <w:r w:rsidRPr="00886254">
              <w:rPr>
                <w:sz w:val="24"/>
                <w:szCs w:val="24"/>
                <w:lang w:val="sv-SE"/>
              </w:rPr>
              <w:t xml:space="preserve">tại Chương V, Nghị định </w:t>
            </w:r>
            <w:r w:rsidRPr="00886254">
              <w:rPr>
                <w:sz w:val="24"/>
                <w:szCs w:val="24"/>
                <w:shd w:val="clear" w:color="auto" w:fill="FFFFFF"/>
                <w:lang w:val="sv-SE"/>
              </w:rPr>
              <w:t xml:space="preserve">số 34/2016/NĐ-CP </w:t>
            </w:r>
            <w:r w:rsidRPr="00886254">
              <w:rPr>
                <w:sz w:val="24"/>
                <w:szCs w:val="24"/>
                <w:lang w:val="sv-SE"/>
              </w:rPr>
              <w:t xml:space="preserve">và Mẫu số 17, Phụ lục I ban hành kèm theo Nghị định </w:t>
            </w:r>
            <w:r w:rsidRPr="00886254">
              <w:rPr>
                <w:sz w:val="24"/>
                <w:szCs w:val="24"/>
                <w:shd w:val="clear" w:color="auto" w:fill="FFFFFF"/>
                <w:lang w:val="sv-SE"/>
              </w:rPr>
              <w:t>số 34/2016/NĐ-CP để trình bày đúng.</w:t>
            </w:r>
          </w:p>
          <w:p w:rsidR="00AE3A61" w:rsidRPr="00886254" w:rsidRDefault="00AE3A61" w:rsidP="005077DC">
            <w:pPr>
              <w:spacing w:after="120"/>
              <w:jc w:val="both"/>
              <w:rPr>
                <w:sz w:val="24"/>
                <w:szCs w:val="24"/>
                <w:shd w:val="clear" w:color="auto" w:fill="FFFFFF"/>
                <w:lang w:val="sv-SE"/>
              </w:rPr>
            </w:pPr>
            <w:r w:rsidRPr="00886254">
              <w:rPr>
                <w:sz w:val="24"/>
                <w:szCs w:val="24"/>
                <w:shd w:val="clear" w:color="auto" w:fill="FFFFFF"/>
                <w:lang w:val="sv-SE"/>
              </w:rPr>
              <w:t>Theo quan điểm của Sở Tư pháp, cơ quan chủ trì soạn thảo nên tham mưu Ủy ban nhân dân tỉnh trình Hội đồng nhân dân tỉnh ban hành Nghị quyết quy định trực tiếp các nội dung đã dự kiến (</w:t>
            </w:r>
            <w:r w:rsidRPr="00886254">
              <w:rPr>
                <w:i/>
                <w:sz w:val="24"/>
                <w:szCs w:val="24"/>
                <w:shd w:val="clear" w:color="auto" w:fill="FFFFFF"/>
                <w:lang w:val="sv-SE"/>
              </w:rPr>
              <w:t>không ban hành Quy định kèm theo</w:t>
            </w:r>
            <w:r w:rsidRPr="00886254">
              <w:rPr>
                <w:sz w:val="24"/>
                <w:szCs w:val="24"/>
                <w:shd w:val="clear" w:color="auto" w:fill="FFFFFF"/>
                <w:lang w:val="sv-SE"/>
              </w:rPr>
              <w:t>). Khi tham mưu Ủy ban nhân dân tỉnh trình Hội đồng nhân dân tỉnh ban hành Nghị quyết quy định trực tiếp, có thể biên tập dự thảo theo hướng sau:</w:t>
            </w:r>
          </w:p>
          <w:p w:rsidR="00AE3A61" w:rsidRPr="00886254" w:rsidRDefault="00AE3A61" w:rsidP="005077DC">
            <w:pPr>
              <w:spacing w:after="120"/>
              <w:jc w:val="both"/>
              <w:rPr>
                <w:sz w:val="24"/>
                <w:szCs w:val="24"/>
                <w:shd w:val="clear" w:color="auto" w:fill="FFFFFF"/>
                <w:lang w:val="sv-SE"/>
              </w:rPr>
            </w:pPr>
            <w:r w:rsidRPr="00886254">
              <w:rPr>
                <w:sz w:val="24"/>
                <w:szCs w:val="24"/>
                <w:shd w:val="clear" w:color="auto" w:fill="FFFFFF"/>
                <w:lang w:val="sv-SE"/>
              </w:rPr>
              <w:t>Điều 1. Phạm vi điều chỉnh</w:t>
            </w:r>
          </w:p>
          <w:p w:rsidR="00AE3A61" w:rsidRPr="00886254" w:rsidRDefault="00AE3A61" w:rsidP="005077DC">
            <w:pPr>
              <w:spacing w:after="120"/>
              <w:jc w:val="both"/>
              <w:rPr>
                <w:sz w:val="24"/>
                <w:szCs w:val="24"/>
                <w:shd w:val="clear" w:color="auto" w:fill="FFFFFF"/>
                <w:lang w:val="sv-SE"/>
              </w:rPr>
            </w:pPr>
            <w:r w:rsidRPr="00886254">
              <w:rPr>
                <w:sz w:val="24"/>
                <w:szCs w:val="24"/>
                <w:shd w:val="clear" w:color="auto" w:fill="FFFFFF"/>
                <w:lang w:val="sv-SE"/>
              </w:rPr>
              <w:t>Điều 2. Đối tượng áp dụng</w:t>
            </w:r>
          </w:p>
          <w:p w:rsidR="00AE3A61" w:rsidRPr="00886254" w:rsidRDefault="00AE3A61" w:rsidP="005077DC">
            <w:pPr>
              <w:spacing w:after="120"/>
              <w:jc w:val="both"/>
              <w:rPr>
                <w:sz w:val="24"/>
                <w:szCs w:val="24"/>
                <w:shd w:val="clear" w:color="auto" w:fill="FFFFFF"/>
                <w:lang w:val="sv-SE"/>
              </w:rPr>
            </w:pPr>
            <w:r w:rsidRPr="00886254">
              <w:rPr>
                <w:sz w:val="24"/>
                <w:szCs w:val="24"/>
                <w:shd w:val="clear" w:color="auto" w:fill="FFFFFF"/>
                <w:lang w:val="sv-SE"/>
              </w:rPr>
              <w:t>Điều 3. Nguồn kinh phí thực hiện</w:t>
            </w:r>
          </w:p>
          <w:p w:rsidR="00AE3A61" w:rsidRPr="00886254" w:rsidRDefault="00AE3A61" w:rsidP="005077DC">
            <w:pPr>
              <w:spacing w:after="120"/>
              <w:jc w:val="both"/>
              <w:rPr>
                <w:i/>
                <w:sz w:val="24"/>
                <w:szCs w:val="24"/>
                <w:shd w:val="clear" w:color="auto" w:fill="FFFFFF"/>
                <w:lang w:val="sv-SE"/>
              </w:rPr>
            </w:pPr>
            <w:r w:rsidRPr="00886254">
              <w:rPr>
                <w:sz w:val="24"/>
                <w:szCs w:val="24"/>
                <w:shd w:val="clear" w:color="auto" w:fill="FFFFFF"/>
                <w:lang w:val="sv-SE"/>
              </w:rPr>
              <w:t>Điều 4.  Nội dung chi, mức chi bồi dưỡng, tập huấn và đào tạo</w:t>
            </w:r>
          </w:p>
          <w:p w:rsidR="00AE3A61" w:rsidRPr="00886254" w:rsidRDefault="00AE3A61" w:rsidP="005077DC">
            <w:pPr>
              <w:spacing w:after="120"/>
              <w:jc w:val="both"/>
              <w:rPr>
                <w:sz w:val="24"/>
                <w:szCs w:val="24"/>
                <w:shd w:val="clear" w:color="auto" w:fill="FFFFFF"/>
                <w:lang w:val="sv-SE"/>
              </w:rPr>
            </w:pPr>
            <w:r w:rsidRPr="00886254">
              <w:rPr>
                <w:sz w:val="24"/>
                <w:szCs w:val="24"/>
                <w:shd w:val="clear" w:color="auto" w:fill="FFFFFF"/>
                <w:lang w:val="sv-SE"/>
              </w:rPr>
              <w:t>Điều 5. Nội dung chi, mức chi thông tin tuyên truyền</w:t>
            </w:r>
          </w:p>
          <w:p w:rsidR="00AE3A61" w:rsidRPr="00886254" w:rsidRDefault="00AE3A61" w:rsidP="005077DC">
            <w:pPr>
              <w:spacing w:after="120"/>
              <w:jc w:val="both"/>
              <w:rPr>
                <w:sz w:val="24"/>
                <w:szCs w:val="24"/>
                <w:shd w:val="clear" w:color="auto" w:fill="FFFFFF"/>
                <w:lang w:val="sv-SE"/>
              </w:rPr>
            </w:pPr>
            <w:r w:rsidRPr="00886254">
              <w:rPr>
                <w:sz w:val="24"/>
                <w:szCs w:val="24"/>
                <w:shd w:val="clear" w:color="auto" w:fill="FFFFFF"/>
                <w:lang w:val="sv-SE"/>
              </w:rPr>
              <w:t>Điều 6. Nội dung chi, mức chi xây dựng và nhân rộng mô hình.</w:t>
            </w:r>
          </w:p>
          <w:p w:rsidR="00AE3A61" w:rsidRPr="00886254" w:rsidRDefault="00AE3A61" w:rsidP="005077DC">
            <w:pPr>
              <w:spacing w:after="120"/>
              <w:jc w:val="both"/>
              <w:rPr>
                <w:sz w:val="24"/>
                <w:szCs w:val="24"/>
              </w:rPr>
            </w:pPr>
            <w:r w:rsidRPr="00886254">
              <w:rPr>
                <w:sz w:val="24"/>
                <w:szCs w:val="24"/>
                <w:shd w:val="clear" w:color="auto" w:fill="FFFFFF"/>
                <w:lang w:val="sv-SE"/>
              </w:rPr>
              <w:t xml:space="preserve">... </w:t>
            </w:r>
          </w:p>
        </w:tc>
        <w:tc>
          <w:tcPr>
            <w:tcW w:w="1652" w:type="pct"/>
          </w:tcPr>
          <w:p w:rsidR="00AE3A61" w:rsidRDefault="00AE3A61" w:rsidP="00A16F9B">
            <w:pPr>
              <w:pStyle w:val="BodyText2"/>
              <w:jc w:val="both"/>
              <w:rPr>
                <w:rFonts w:ascii="Times New Roman" w:hAnsi="Times New Roman"/>
                <w:sz w:val="24"/>
                <w:szCs w:val="24"/>
                <w:lang w:val="en-US" w:eastAsia="en-US"/>
              </w:rPr>
            </w:pPr>
            <w:r w:rsidRPr="00886254">
              <w:rPr>
                <w:rFonts w:ascii="Times New Roman" w:hAnsi="Times New Roman"/>
                <w:b/>
                <w:sz w:val="24"/>
                <w:szCs w:val="24"/>
                <w:lang w:val="en-US" w:eastAsia="en-US"/>
              </w:rPr>
              <w:t xml:space="preserve">5. </w:t>
            </w:r>
            <w:r w:rsidRPr="00886254">
              <w:rPr>
                <w:rFonts w:ascii="Times New Roman" w:hAnsi="Times New Roman"/>
                <w:sz w:val="24"/>
                <w:szCs w:val="24"/>
                <w:lang w:val="en-US" w:eastAsia="en-US"/>
              </w:rPr>
              <w:t xml:space="preserve">Theo ý kiến thẩm tra của Ban KTNS-HĐND tỉnh thẩm tra và đã trình HĐND tỉnh ban hành các Nghị quyết trong năm 2019 vừa qua đã thống nhất với Sở Tư pháp đối với nội dung Nghị quyết dài từ khoảng 4 trang trở lên nên ban hành dưới dạng </w:t>
            </w:r>
            <w:r w:rsidRPr="00886254">
              <w:rPr>
                <w:rFonts w:ascii="Times New Roman" w:hAnsi="Times New Roman"/>
                <w:b/>
                <w:sz w:val="24"/>
                <w:szCs w:val="24"/>
                <w:lang w:val="en-US" w:eastAsia="en-US"/>
              </w:rPr>
              <w:t>Quy định kèm theo</w:t>
            </w:r>
            <w:r w:rsidRPr="00886254">
              <w:rPr>
                <w:rStyle w:val="FootnoteReference"/>
                <w:rFonts w:ascii="Times New Roman" w:hAnsi="Times New Roman"/>
                <w:sz w:val="24"/>
                <w:szCs w:val="24"/>
                <w:lang w:val="en-US" w:eastAsia="en-US"/>
              </w:rPr>
              <w:footnoteReference w:id="1"/>
            </w:r>
            <w:r w:rsidRPr="00886254">
              <w:rPr>
                <w:rFonts w:ascii="Times New Roman" w:hAnsi="Times New Roman"/>
                <w:sz w:val="24"/>
                <w:szCs w:val="24"/>
                <w:lang w:val="en-US" w:eastAsia="en-US"/>
              </w:rPr>
              <w:t xml:space="preserve">, vì vậy Sở Tài chính đề nghị giữ nguyên như dự thảo </w:t>
            </w:r>
            <w:r w:rsidRPr="00886254">
              <w:rPr>
                <w:rFonts w:ascii="Times New Roman" w:hAnsi="Times New Roman"/>
                <w:sz w:val="24"/>
                <w:szCs w:val="24"/>
                <w:shd w:val="clear" w:color="auto" w:fill="FFFFFF"/>
                <w:lang w:val="sv-SE"/>
              </w:rPr>
              <w:t>(</w:t>
            </w:r>
            <w:r w:rsidRPr="00886254">
              <w:rPr>
                <w:rFonts w:ascii="Times New Roman" w:hAnsi="Times New Roman"/>
                <w:i/>
                <w:sz w:val="24"/>
                <w:szCs w:val="24"/>
                <w:shd w:val="clear" w:color="auto" w:fill="FFFFFF"/>
                <w:lang w:val="sv-SE"/>
              </w:rPr>
              <w:t>ban hành Quy định kèm theo Nghị quyết</w:t>
            </w:r>
            <w:r w:rsidRPr="00886254">
              <w:rPr>
                <w:rFonts w:ascii="Times New Roman" w:hAnsi="Times New Roman"/>
                <w:sz w:val="24"/>
                <w:szCs w:val="24"/>
                <w:shd w:val="clear" w:color="auto" w:fill="FFFFFF"/>
                <w:lang w:val="sv-SE"/>
              </w:rPr>
              <w:t>)</w:t>
            </w:r>
            <w:r w:rsidRPr="00886254">
              <w:rPr>
                <w:rFonts w:ascii="Times New Roman" w:hAnsi="Times New Roman"/>
                <w:sz w:val="24"/>
                <w:szCs w:val="24"/>
                <w:lang w:val="en-US" w:eastAsia="en-US"/>
              </w:rPr>
              <w:t>.</w:t>
            </w:r>
            <w:r w:rsidR="000C2A53">
              <w:rPr>
                <w:rFonts w:ascii="Times New Roman" w:hAnsi="Times New Roman"/>
                <w:sz w:val="24"/>
                <w:szCs w:val="24"/>
                <w:lang w:val="en-US" w:eastAsia="en-US"/>
              </w:rPr>
              <w:t xml:space="preserve"> </w:t>
            </w:r>
          </w:p>
          <w:p w:rsidR="00DF4517" w:rsidRDefault="00DF4517" w:rsidP="00A16F9B">
            <w:pPr>
              <w:pStyle w:val="BodyText2"/>
              <w:jc w:val="both"/>
              <w:rPr>
                <w:rFonts w:ascii="Times New Roman" w:hAnsi="Times New Roman"/>
                <w:sz w:val="24"/>
                <w:szCs w:val="24"/>
                <w:lang w:val="en-US" w:eastAsia="en-US"/>
              </w:rPr>
            </w:pPr>
          </w:p>
          <w:p w:rsidR="00DF4517" w:rsidRDefault="00DF4517" w:rsidP="00A16F9B">
            <w:pPr>
              <w:pStyle w:val="BodyText2"/>
              <w:jc w:val="both"/>
              <w:rPr>
                <w:rFonts w:ascii="Times New Roman" w:hAnsi="Times New Roman"/>
                <w:sz w:val="24"/>
                <w:szCs w:val="24"/>
                <w:lang w:val="en-US" w:eastAsia="en-US"/>
              </w:rPr>
            </w:pPr>
          </w:p>
          <w:p w:rsidR="00DF4517" w:rsidRDefault="00DF4517" w:rsidP="00A16F9B">
            <w:pPr>
              <w:pStyle w:val="BodyText2"/>
              <w:jc w:val="both"/>
              <w:rPr>
                <w:rFonts w:ascii="Times New Roman" w:hAnsi="Times New Roman"/>
                <w:sz w:val="24"/>
                <w:szCs w:val="24"/>
                <w:lang w:val="en-US" w:eastAsia="en-US"/>
              </w:rPr>
            </w:pPr>
          </w:p>
          <w:p w:rsidR="00DF4517" w:rsidRDefault="00DF4517" w:rsidP="00A16F9B">
            <w:pPr>
              <w:pStyle w:val="BodyText2"/>
              <w:jc w:val="both"/>
              <w:rPr>
                <w:rFonts w:ascii="Times New Roman" w:hAnsi="Times New Roman"/>
                <w:sz w:val="24"/>
                <w:szCs w:val="24"/>
                <w:lang w:val="en-US" w:eastAsia="en-US"/>
              </w:rPr>
            </w:pPr>
          </w:p>
          <w:p w:rsidR="00DF4517" w:rsidRDefault="00DF4517" w:rsidP="00A16F9B">
            <w:pPr>
              <w:pStyle w:val="BodyText2"/>
              <w:jc w:val="both"/>
              <w:rPr>
                <w:rFonts w:ascii="Times New Roman" w:hAnsi="Times New Roman"/>
                <w:sz w:val="24"/>
                <w:szCs w:val="24"/>
                <w:lang w:val="en-US" w:eastAsia="en-US"/>
              </w:rPr>
            </w:pPr>
          </w:p>
          <w:p w:rsidR="00DF4517" w:rsidRPr="00886254" w:rsidRDefault="00DF4517" w:rsidP="00A16F9B">
            <w:pPr>
              <w:pStyle w:val="BodyText2"/>
              <w:jc w:val="both"/>
              <w:rPr>
                <w:rFonts w:ascii="Times New Roman" w:hAnsi="Times New Roman"/>
                <w:sz w:val="24"/>
                <w:szCs w:val="24"/>
                <w:lang w:val="en-US" w:eastAsia="en-US"/>
              </w:rPr>
            </w:pPr>
          </w:p>
        </w:tc>
      </w:tr>
      <w:tr w:rsidR="00F845FD" w:rsidRPr="00C86B10" w:rsidTr="00A94D13">
        <w:trPr>
          <w:trHeight w:val="744"/>
        </w:trPr>
        <w:tc>
          <w:tcPr>
            <w:tcW w:w="307" w:type="pct"/>
            <w:shd w:val="clear" w:color="auto" w:fill="auto"/>
          </w:tcPr>
          <w:p w:rsidR="00F845FD" w:rsidRPr="00C86B10" w:rsidRDefault="00F845FD" w:rsidP="00A94D13">
            <w:pPr>
              <w:pStyle w:val="BodyText2"/>
              <w:jc w:val="center"/>
              <w:rPr>
                <w:rFonts w:ascii="Times New Roman" w:hAnsi="Times New Roman"/>
                <w:sz w:val="24"/>
                <w:szCs w:val="24"/>
                <w:lang w:val="en-US" w:eastAsia="en-US"/>
              </w:rPr>
            </w:pPr>
            <w:r>
              <w:rPr>
                <w:rFonts w:ascii="Times New Roman" w:hAnsi="Times New Roman"/>
                <w:b/>
                <w:sz w:val="24"/>
                <w:szCs w:val="24"/>
                <w:lang w:val="en-US" w:eastAsia="en-US"/>
              </w:rPr>
              <w:lastRenderedPageBreak/>
              <w:t>II</w:t>
            </w:r>
            <w:r w:rsidRPr="00572890">
              <w:rPr>
                <w:rFonts w:ascii="Times New Roman" w:hAnsi="Times New Roman"/>
                <w:b/>
                <w:sz w:val="24"/>
                <w:szCs w:val="24"/>
                <w:lang w:val="en-US" w:eastAsia="en-US"/>
              </w:rPr>
              <w:t>I</w:t>
            </w:r>
          </w:p>
        </w:tc>
        <w:tc>
          <w:tcPr>
            <w:tcW w:w="1256" w:type="pct"/>
            <w:shd w:val="clear" w:color="auto" w:fill="auto"/>
          </w:tcPr>
          <w:p w:rsidR="00F845FD" w:rsidRPr="00F845FD" w:rsidRDefault="00F845FD" w:rsidP="00CB24F0">
            <w:pPr>
              <w:pStyle w:val="BodyText2"/>
              <w:jc w:val="both"/>
              <w:rPr>
                <w:rFonts w:ascii="Times New Roman" w:hAnsi="Times New Roman"/>
                <w:sz w:val="24"/>
                <w:szCs w:val="24"/>
                <w:lang w:val="en-US" w:eastAsia="en-US"/>
              </w:rPr>
            </w:pPr>
            <w:r w:rsidRPr="00F845FD">
              <w:rPr>
                <w:rFonts w:ascii="Times New Roman" w:hAnsi="Times New Roman"/>
                <w:b/>
                <w:sz w:val="24"/>
                <w:szCs w:val="24"/>
                <w:lang w:val="en-US" w:eastAsia="en-US"/>
              </w:rPr>
              <w:t xml:space="preserve">Ý kiến tham gia của </w:t>
            </w:r>
            <w:r w:rsidR="005E4828">
              <w:rPr>
                <w:rFonts w:ascii="Times New Roman" w:hAnsi="Times New Roman"/>
                <w:b/>
                <w:sz w:val="24"/>
                <w:szCs w:val="24"/>
                <w:lang w:val="en-US" w:eastAsia="en-US"/>
              </w:rPr>
              <w:t xml:space="preserve">các Đồng chí </w:t>
            </w:r>
            <w:r w:rsidR="00CB24F0">
              <w:rPr>
                <w:rFonts w:ascii="Times New Roman" w:hAnsi="Times New Roman"/>
                <w:b/>
                <w:sz w:val="24"/>
                <w:szCs w:val="24"/>
                <w:lang w:val="en-US" w:eastAsia="en-US"/>
              </w:rPr>
              <w:t>t</w:t>
            </w:r>
            <w:r w:rsidRPr="00F845FD">
              <w:rPr>
                <w:rFonts w:ascii="Times New Roman" w:hAnsi="Times New Roman"/>
                <w:b/>
                <w:sz w:val="24"/>
                <w:szCs w:val="24"/>
              </w:rPr>
              <w:t>hành viên Ủy ban nhân dân tỉnh</w:t>
            </w:r>
            <w:r w:rsidR="00B20F37">
              <w:rPr>
                <w:rFonts w:ascii="Times New Roman" w:hAnsi="Times New Roman"/>
                <w:b/>
                <w:sz w:val="24"/>
                <w:szCs w:val="24"/>
                <w:lang w:val="en-US"/>
              </w:rPr>
              <w:t xml:space="preserve"> </w:t>
            </w:r>
            <w:r w:rsidR="00B20F37">
              <w:rPr>
                <w:rFonts w:ascii="Times New Roman" w:hAnsi="Times New Roman"/>
                <w:sz w:val="24"/>
                <w:szCs w:val="24"/>
                <w:lang w:val="en-US"/>
              </w:rPr>
              <w:t>(Phiếu lấy ý kiến theo chỉ đạo của UBND tỉnh tại Văn bản số 1163/UBND-KTTH ngày 09/4/2020):</w:t>
            </w:r>
          </w:p>
        </w:tc>
        <w:tc>
          <w:tcPr>
            <w:tcW w:w="1785" w:type="pct"/>
          </w:tcPr>
          <w:p w:rsidR="00F845FD" w:rsidRPr="00C86B10" w:rsidRDefault="00F845FD" w:rsidP="00F845FD">
            <w:pPr>
              <w:pStyle w:val="BodyText2"/>
              <w:rPr>
                <w:rFonts w:ascii="Times New Roman" w:hAnsi="Times New Roman"/>
                <w:b/>
                <w:sz w:val="24"/>
                <w:szCs w:val="24"/>
                <w:u w:val="single"/>
                <w:lang w:val="en-US" w:eastAsia="en-US"/>
              </w:rPr>
            </w:pPr>
          </w:p>
        </w:tc>
        <w:tc>
          <w:tcPr>
            <w:tcW w:w="1652" w:type="pct"/>
            <w:vAlign w:val="center"/>
          </w:tcPr>
          <w:p w:rsidR="00F845FD" w:rsidRPr="00C86B10" w:rsidRDefault="00F845FD" w:rsidP="00A94D13">
            <w:pPr>
              <w:pStyle w:val="BodyText2"/>
              <w:jc w:val="center"/>
              <w:rPr>
                <w:rFonts w:ascii="Times New Roman" w:hAnsi="Times New Roman"/>
                <w:b/>
                <w:sz w:val="24"/>
                <w:szCs w:val="24"/>
                <w:lang w:val="en-US" w:eastAsia="en-US"/>
              </w:rPr>
            </w:pPr>
          </w:p>
        </w:tc>
      </w:tr>
      <w:tr w:rsidR="00DF793B" w:rsidRPr="00C86B10" w:rsidTr="005F6A70">
        <w:trPr>
          <w:trHeight w:val="744"/>
        </w:trPr>
        <w:tc>
          <w:tcPr>
            <w:tcW w:w="307" w:type="pct"/>
            <w:shd w:val="clear" w:color="auto" w:fill="auto"/>
          </w:tcPr>
          <w:p w:rsidR="00DF793B" w:rsidRPr="00D704C3" w:rsidRDefault="00DF793B" w:rsidP="00A94D13">
            <w:pPr>
              <w:pStyle w:val="BodyText2"/>
              <w:jc w:val="center"/>
              <w:rPr>
                <w:rFonts w:ascii="Times New Roman" w:hAnsi="Times New Roman"/>
                <w:sz w:val="24"/>
                <w:szCs w:val="24"/>
                <w:lang w:val="en-US" w:eastAsia="en-US"/>
              </w:rPr>
            </w:pPr>
            <w:r>
              <w:rPr>
                <w:rFonts w:ascii="Times New Roman" w:hAnsi="Times New Roman"/>
                <w:sz w:val="24"/>
                <w:szCs w:val="24"/>
                <w:lang w:val="en-US" w:eastAsia="en-US"/>
              </w:rPr>
              <w:t>1</w:t>
            </w:r>
          </w:p>
        </w:tc>
        <w:tc>
          <w:tcPr>
            <w:tcW w:w="1256" w:type="pct"/>
            <w:shd w:val="clear" w:color="auto" w:fill="auto"/>
          </w:tcPr>
          <w:p w:rsidR="00DF793B" w:rsidRDefault="00820332" w:rsidP="00B50D35">
            <w:pPr>
              <w:pStyle w:val="BodyText2"/>
              <w:jc w:val="both"/>
              <w:rPr>
                <w:rFonts w:ascii="Times New Roman" w:hAnsi="Times New Roman"/>
                <w:sz w:val="24"/>
                <w:szCs w:val="24"/>
                <w:lang w:val="en-US"/>
              </w:rPr>
            </w:pPr>
            <w:r w:rsidRPr="00820332">
              <w:rPr>
                <w:rFonts w:ascii="Times New Roman" w:hAnsi="Times New Roman"/>
                <w:color w:val="E36C0A" w:themeColor="accent6" w:themeShade="BF"/>
                <w:sz w:val="24"/>
                <w:szCs w:val="24"/>
                <w:lang w:val="en-US"/>
              </w:rPr>
              <w:t xml:space="preserve">Đồng chí Giám đốc </w:t>
            </w:r>
            <w:r w:rsidR="00DF793B">
              <w:rPr>
                <w:rFonts w:ascii="Times New Roman" w:hAnsi="Times New Roman"/>
                <w:sz w:val="24"/>
                <w:szCs w:val="24"/>
                <w:lang w:val="en-US"/>
              </w:rPr>
              <w:t>Sở Tư pháp</w:t>
            </w:r>
          </w:p>
        </w:tc>
        <w:tc>
          <w:tcPr>
            <w:tcW w:w="1785" w:type="pct"/>
          </w:tcPr>
          <w:p w:rsidR="00DF793B" w:rsidRPr="00AD701E" w:rsidRDefault="00DF793B" w:rsidP="00BC544A">
            <w:pPr>
              <w:pStyle w:val="BodyText2"/>
              <w:jc w:val="both"/>
              <w:rPr>
                <w:rFonts w:ascii="Times New Roman" w:hAnsi="Times New Roman"/>
                <w:b/>
                <w:sz w:val="24"/>
                <w:szCs w:val="24"/>
                <w:u w:val="single"/>
                <w:lang w:val="en-US" w:eastAsia="en-US"/>
              </w:rPr>
            </w:pPr>
            <w:r w:rsidRPr="00AD701E">
              <w:rPr>
                <w:rFonts w:ascii="Times New Roman" w:hAnsi="Times New Roman"/>
                <w:b/>
                <w:sz w:val="24"/>
                <w:szCs w:val="24"/>
                <w:u w:val="single"/>
                <w:lang w:val="en-US" w:eastAsia="en-US"/>
              </w:rPr>
              <w:t>Ý kiến tham gia:</w:t>
            </w:r>
          </w:p>
          <w:p w:rsidR="00DF793B" w:rsidRPr="00B50D35" w:rsidRDefault="00DF793B" w:rsidP="00295585">
            <w:pPr>
              <w:pStyle w:val="BodyText2"/>
              <w:jc w:val="both"/>
              <w:rPr>
                <w:rFonts w:ascii="Times New Roman" w:hAnsi="Times New Roman"/>
                <w:sz w:val="24"/>
                <w:szCs w:val="24"/>
                <w:u w:val="single"/>
                <w:lang w:val="en-US" w:eastAsia="en-US"/>
              </w:rPr>
            </w:pPr>
            <w:r>
              <w:rPr>
                <w:rFonts w:ascii="Times New Roman" w:hAnsi="Times New Roman"/>
                <w:sz w:val="24"/>
                <w:szCs w:val="24"/>
                <w:lang w:val="en-US" w:eastAsia="en-US"/>
              </w:rPr>
              <w:t xml:space="preserve">1. </w:t>
            </w:r>
            <w:r w:rsidRPr="00D84523">
              <w:rPr>
                <w:rFonts w:ascii="Times New Roman" w:hAnsi="Times New Roman"/>
                <w:sz w:val="24"/>
                <w:szCs w:val="24"/>
                <w:lang w:val="en-US" w:eastAsia="en-US"/>
              </w:rPr>
              <w:t>Đề nghị chuyển Điều 10</w:t>
            </w:r>
            <w:r>
              <w:rPr>
                <w:rFonts w:ascii="Times New Roman" w:hAnsi="Times New Roman"/>
                <w:sz w:val="24"/>
                <w:szCs w:val="24"/>
                <w:lang w:val="en-US" w:eastAsia="en-US"/>
              </w:rPr>
              <w:t xml:space="preserve"> dự thảo Quy định dự kiến ban hành kèm theo về Điều 2 dự thảo Nghị quyết và biên tập </w:t>
            </w:r>
            <w:r w:rsidR="00295585">
              <w:rPr>
                <w:rFonts w:ascii="Times New Roman" w:hAnsi="Times New Roman"/>
                <w:sz w:val="24"/>
                <w:szCs w:val="24"/>
                <w:lang w:val="en-US" w:eastAsia="en-US"/>
              </w:rPr>
              <w:t>thành</w:t>
            </w:r>
            <w:r>
              <w:rPr>
                <w:rFonts w:ascii="Times New Roman" w:hAnsi="Times New Roman"/>
                <w:sz w:val="24"/>
                <w:szCs w:val="24"/>
                <w:lang w:val="en-US" w:eastAsia="en-US"/>
              </w:rPr>
              <w:t xml:space="preserve"> 01 khoản của Điều 2 dự thảo Nghị quyết (khoản 3). Cụ thể, biên tập lại như sau; “</w:t>
            </w:r>
            <w:r w:rsidRPr="00BC544A">
              <w:rPr>
                <w:rFonts w:ascii="Times New Roman" w:hAnsi="Times New Roman"/>
                <w:i/>
                <w:sz w:val="24"/>
                <w:szCs w:val="24"/>
                <w:lang w:val="en-US" w:eastAsia="en-US"/>
              </w:rPr>
              <w:t>3. Trong</w:t>
            </w:r>
            <w:r>
              <w:rPr>
                <w:rFonts w:ascii="Times New Roman" w:hAnsi="Times New Roman"/>
                <w:i/>
                <w:sz w:val="24"/>
                <w:szCs w:val="24"/>
                <w:lang w:val="en-US" w:eastAsia="en-US"/>
              </w:rPr>
              <w:t xml:space="preserve"> quá trình thực hiện nếu các văn bản dẫn chiếu </w:t>
            </w:r>
            <w:r>
              <w:rPr>
                <w:rFonts w:ascii="Times New Roman" w:hAnsi="Times New Roman"/>
                <w:b/>
                <w:i/>
                <w:sz w:val="24"/>
                <w:szCs w:val="24"/>
                <w:lang w:val="en-US" w:eastAsia="en-US"/>
              </w:rPr>
              <w:t xml:space="preserve">tại Quy định ban hành kèm theo </w:t>
            </w:r>
            <w:r>
              <w:rPr>
                <w:rFonts w:ascii="Times New Roman" w:hAnsi="Times New Roman"/>
                <w:i/>
                <w:sz w:val="24"/>
                <w:szCs w:val="24"/>
                <w:lang w:val="en-US" w:eastAsia="en-US"/>
              </w:rPr>
              <w:t>Nghị quyết</w:t>
            </w:r>
            <w:r w:rsidR="00820332">
              <w:rPr>
                <w:rFonts w:ascii="Times New Roman" w:hAnsi="Times New Roman"/>
                <w:i/>
                <w:sz w:val="24"/>
                <w:szCs w:val="24"/>
                <w:lang w:val="en-US" w:eastAsia="en-US"/>
              </w:rPr>
              <w:t xml:space="preserve"> này được sửa đổi, bổ sung, tha</w:t>
            </w:r>
            <w:r>
              <w:rPr>
                <w:rFonts w:ascii="Times New Roman" w:hAnsi="Times New Roman"/>
                <w:i/>
                <w:sz w:val="24"/>
                <w:szCs w:val="24"/>
                <w:lang w:val="en-US" w:eastAsia="en-US"/>
              </w:rPr>
              <w:t>y thế thì áp dụng theo các văn bản sửa đổ, bổ sung, thay thế đó”.</w:t>
            </w:r>
            <w:r>
              <w:rPr>
                <w:rFonts w:ascii="Times New Roman" w:hAnsi="Times New Roman"/>
                <w:sz w:val="24"/>
                <w:szCs w:val="24"/>
                <w:lang w:val="en-US" w:eastAsia="en-US"/>
              </w:rPr>
              <w:t xml:space="preserve">    </w:t>
            </w:r>
          </w:p>
        </w:tc>
        <w:tc>
          <w:tcPr>
            <w:tcW w:w="1652" w:type="pct"/>
          </w:tcPr>
          <w:p w:rsidR="00DF793B" w:rsidRPr="00AD701E" w:rsidRDefault="00820332" w:rsidP="00A94D13">
            <w:pPr>
              <w:pStyle w:val="BodyText2"/>
              <w:rPr>
                <w:rFonts w:ascii="Times New Roman" w:hAnsi="Times New Roman"/>
                <w:b/>
                <w:sz w:val="24"/>
                <w:szCs w:val="24"/>
                <w:u w:val="single"/>
                <w:lang w:val="en-US" w:eastAsia="en-US"/>
              </w:rPr>
            </w:pPr>
            <w:r w:rsidRPr="00820332">
              <w:rPr>
                <w:rFonts w:ascii="Times New Roman" w:hAnsi="Times New Roman"/>
                <w:b/>
                <w:color w:val="E36C0A" w:themeColor="accent6" w:themeShade="BF"/>
                <w:sz w:val="24"/>
                <w:szCs w:val="24"/>
                <w:u w:val="single"/>
                <w:lang w:val="en-US" w:eastAsia="en-US"/>
              </w:rPr>
              <w:t xml:space="preserve">Sở Tài chính báo cáo </w:t>
            </w:r>
            <w:r>
              <w:rPr>
                <w:rFonts w:ascii="Times New Roman" w:hAnsi="Times New Roman"/>
                <w:b/>
                <w:sz w:val="24"/>
                <w:szCs w:val="24"/>
                <w:u w:val="single"/>
                <w:lang w:val="en-US" w:eastAsia="en-US"/>
              </w:rPr>
              <w:t>g</w:t>
            </w:r>
            <w:r w:rsidR="00DF793B">
              <w:rPr>
                <w:rFonts w:ascii="Times New Roman" w:hAnsi="Times New Roman"/>
                <w:b/>
                <w:sz w:val="24"/>
                <w:szCs w:val="24"/>
                <w:u w:val="single"/>
                <w:lang w:val="en-US" w:eastAsia="en-US"/>
              </w:rPr>
              <w:t>iải trình</w:t>
            </w:r>
            <w:r w:rsidR="00DF793B" w:rsidRPr="00AD701E">
              <w:rPr>
                <w:rFonts w:ascii="Times New Roman" w:hAnsi="Times New Roman"/>
                <w:b/>
                <w:sz w:val="24"/>
                <w:szCs w:val="24"/>
                <w:u w:val="single"/>
                <w:lang w:val="en-US" w:eastAsia="en-US"/>
              </w:rPr>
              <w:t>:</w:t>
            </w:r>
          </w:p>
          <w:p w:rsidR="000C2A53" w:rsidRPr="00DF793B" w:rsidRDefault="00DF793B" w:rsidP="00023495">
            <w:pPr>
              <w:pStyle w:val="BodyText2"/>
              <w:jc w:val="both"/>
              <w:rPr>
                <w:rFonts w:ascii="Times New Roman" w:hAnsi="Times New Roman"/>
                <w:sz w:val="24"/>
                <w:szCs w:val="24"/>
                <w:lang w:val="en-US" w:eastAsia="en-US"/>
              </w:rPr>
            </w:pPr>
            <w:r w:rsidRPr="00DF793B">
              <w:rPr>
                <w:rFonts w:ascii="Times New Roman" w:hAnsi="Times New Roman"/>
                <w:sz w:val="24"/>
                <w:szCs w:val="24"/>
                <w:lang w:val="en-US" w:eastAsia="en-US"/>
              </w:rPr>
              <w:t>1.</w:t>
            </w:r>
            <w:r>
              <w:rPr>
                <w:rFonts w:ascii="Times New Roman" w:hAnsi="Times New Roman"/>
                <w:sz w:val="24"/>
                <w:szCs w:val="24"/>
                <w:lang w:val="en-US" w:eastAsia="en-US"/>
              </w:rPr>
              <w:t xml:space="preserve"> </w:t>
            </w:r>
            <w:r w:rsidR="000C2A53">
              <w:rPr>
                <w:rFonts w:ascii="Times New Roman" w:hAnsi="Times New Roman"/>
                <w:sz w:val="24"/>
                <w:szCs w:val="24"/>
                <w:lang w:val="en-US" w:eastAsia="en-US"/>
              </w:rPr>
              <w:t xml:space="preserve">Theo Báo cáo thẩm định của Sở Tư pháp </w:t>
            </w:r>
            <w:r w:rsidR="000C2A53" w:rsidRPr="000C2A53">
              <w:rPr>
                <w:rFonts w:ascii="Times New Roman" w:hAnsi="Times New Roman"/>
                <w:i/>
                <w:sz w:val="24"/>
                <w:szCs w:val="24"/>
                <w:lang w:val="en-US" w:eastAsia="en-US"/>
              </w:rPr>
              <w:t>(Báo cáo số 68/BC-STP ngày 19/3/2020)</w:t>
            </w:r>
            <w:r w:rsidR="000C2A53">
              <w:rPr>
                <w:rFonts w:ascii="Times New Roman" w:hAnsi="Times New Roman"/>
                <w:sz w:val="24"/>
                <w:szCs w:val="24"/>
                <w:lang w:val="en-US" w:eastAsia="en-US"/>
              </w:rPr>
              <w:t xml:space="preserve"> nêu tại mục 3.2: </w:t>
            </w:r>
            <w:r w:rsidR="000C2A53" w:rsidRPr="000C2A53">
              <w:rPr>
                <w:rFonts w:ascii="Times New Roman" w:hAnsi="Times New Roman"/>
                <w:i/>
                <w:sz w:val="24"/>
                <w:szCs w:val="24"/>
                <w:lang w:val="sv-SE"/>
              </w:rPr>
              <w:t>Đề nghị không quy định trong Nghị quyết nội dung tại khoản 3 Điều 2. Nội dung được dự kiến tại khoản 3 Điều 2 dự thảo Nghị quyết cần biên tập trong dự thảo Quy định dự kiến ban hành kèm theo. Lý do: Quy định dự kiến ban hành kèm theo mới dẫn chiếu đến các văn bản sẽ có thể được sửa đổi, bổ sung, thay thế. Vì vậy, việc dự kiến đặt quy định này tại Nghị quyết là không phù hợp</w:t>
            </w:r>
            <w:r w:rsidR="000C2A53" w:rsidRPr="000C2A53">
              <w:rPr>
                <w:rFonts w:ascii="Times New Roman" w:hAnsi="Times New Roman"/>
                <w:sz w:val="24"/>
                <w:szCs w:val="24"/>
                <w:lang w:val="sv-SE"/>
              </w:rPr>
              <w:t>.</w:t>
            </w:r>
            <w:r w:rsidR="000C2A53">
              <w:rPr>
                <w:rFonts w:ascii="Times New Roman" w:hAnsi="Times New Roman"/>
                <w:sz w:val="24"/>
                <w:szCs w:val="24"/>
                <w:lang w:val="sv-SE"/>
              </w:rPr>
              <w:t xml:space="preserve"> </w:t>
            </w:r>
            <w:r w:rsidR="000C2A53" w:rsidRPr="00886254">
              <w:rPr>
                <w:rFonts w:ascii="Times New Roman" w:hAnsi="Times New Roman"/>
                <w:sz w:val="24"/>
                <w:szCs w:val="24"/>
                <w:lang w:val="en-US" w:eastAsia="en-US"/>
              </w:rPr>
              <w:t>Sở Tài chính đã tiếp thu</w:t>
            </w:r>
            <w:r w:rsidR="00793E85">
              <w:rPr>
                <w:rFonts w:ascii="Times New Roman" w:hAnsi="Times New Roman"/>
                <w:sz w:val="24"/>
                <w:szCs w:val="24"/>
                <w:lang w:val="en-US" w:eastAsia="en-US"/>
              </w:rPr>
              <w:t>,</w:t>
            </w:r>
            <w:r w:rsidR="000C2A53" w:rsidRPr="00886254">
              <w:rPr>
                <w:rFonts w:ascii="Times New Roman" w:hAnsi="Times New Roman"/>
                <w:sz w:val="24"/>
                <w:szCs w:val="24"/>
                <w:lang w:val="en-US" w:eastAsia="en-US"/>
              </w:rPr>
              <w:t xml:space="preserve"> chỉnh sửa </w:t>
            </w:r>
            <w:r w:rsidR="000C2A53">
              <w:rPr>
                <w:rFonts w:ascii="Times New Roman" w:hAnsi="Times New Roman"/>
                <w:sz w:val="24"/>
                <w:szCs w:val="24"/>
                <w:lang w:val="en-US" w:eastAsia="en-US"/>
              </w:rPr>
              <w:t xml:space="preserve">và đã chuyển nội dung nêu trên vào </w:t>
            </w:r>
            <w:r w:rsidR="00793E85">
              <w:rPr>
                <w:rFonts w:ascii="Times New Roman" w:hAnsi="Times New Roman"/>
                <w:sz w:val="24"/>
                <w:szCs w:val="24"/>
                <w:lang w:val="en-US" w:eastAsia="en-US"/>
              </w:rPr>
              <w:t xml:space="preserve">trong </w:t>
            </w:r>
            <w:r w:rsidR="000C2A53" w:rsidRPr="00886254">
              <w:rPr>
                <w:rFonts w:ascii="Times New Roman" w:hAnsi="Times New Roman"/>
                <w:sz w:val="24"/>
                <w:szCs w:val="24"/>
                <w:lang w:val="en-US" w:eastAsia="en-US"/>
              </w:rPr>
              <w:t xml:space="preserve">dự thảo </w:t>
            </w:r>
            <w:r w:rsidR="000C2A53">
              <w:rPr>
                <w:rFonts w:ascii="Times New Roman" w:hAnsi="Times New Roman"/>
                <w:sz w:val="24"/>
                <w:szCs w:val="24"/>
                <w:lang w:val="en-US" w:eastAsia="en-US"/>
              </w:rPr>
              <w:t>Quy định dự kiến ban hành</w:t>
            </w:r>
            <w:r w:rsidR="00793E85">
              <w:rPr>
                <w:rFonts w:ascii="Times New Roman" w:hAnsi="Times New Roman"/>
                <w:sz w:val="24"/>
                <w:szCs w:val="24"/>
                <w:lang w:val="en-US" w:eastAsia="en-US"/>
              </w:rPr>
              <w:t xml:space="preserve"> </w:t>
            </w:r>
            <w:r w:rsidR="00793E85" w:rsidRPr="00793E85">
              <w:rPr>
                <w:rFonts w:ascii="Times New Roman" w:hAnsi="Times New Roman"/>
                <w:i/>
                <w:sz w:val="24"/>
                <w:szCs w:val="24"/>
                <w:lang w:val="en-US" w:eastAsia="en-US"/>
              </w:rPr>
              <w:t>(</w:t>
            </w:r>
            <w:r w:rsidR="000C2A53" w:rsidRPr="00793E85">
              <w:rPr>
                <w:rFonts w:ascii="Times New Roman" w:hAnsi="Times New Roman"/>
                <w:i/>
                <w:sz w:val="24"/>
                <w:szCs w:val="24"/>
                <w:lang w:val="en-US" w:eastAsia="en-US"/>
              </w:rPr>
              <w:t>bổ sung thêm Điều 10</w:t>
            </w:r>
            <w:r w:rsidR="00793E85" w:rsidRPr="00793E85">
              <w:rPr>
                <w:rFonts w:ascii="Times New Roman" w:hAnsi="Times New Roman"/>
                <w:i/>
                <w:sz w:val="24"/>
                <w:szCs w:val="24"/>
                <w:lang w:val="en-US" w:eastAsia="en-US"/>
              </w:rPr>
              <w:t>)</w:t>
            </w:r>
            <w:r w:rsidR="00023495">
              <w:rPr>
                <w:rFonts w:ascii="Times New Roman" w:hAnsi="Times New Roman"/>
                <w:sz w:val="24"/>
                <w:szCs w:val="24"/>
                <w:lang w:val="en-US" w:eastAsia="en-US"/>
              </w:rPr>
              <w:t xml:space="preserve"> lấy ý kiến của thành viên UBND tỉnh</w:t>
            </w:r>
            <w:r w:rsidR="000C2A53">
              <w:rPr>
                <w:rFonts w:ascii="Times New Roman" w:hAnsi="Times New Roman"/>
                <w:sz w:val="24"/>
                <w:szCs w:val="24"/>
                <w:lang w:val="en-US" w:eastAsia="en-US"/>
              </w:rPr>
              <w:t>, V</w:t>
            </w:r>
            <w:r w:rsidR="000C2A53" w:rsidRPr="00886254">
              <w:rPr>
                <w:rFonts w:ascii="Times New Roman" w:hAnsi="Times New Roman"/>
                <w:sz w:val="24"/>
                <w:szCs w:val="24"/>
                <w:lang w:val="en-US" w:eastAsia="en-US"/>
              </w:rPr>
              <w:t xml:space="preserve">ì vậy Sở Tài chính đề nghị giữ nguyên </w:t>
            </w:r>
            <w:r w:rsidR="000C2A53" w:rsidRPr="00091280">
              <w:rPr>
                <w:rFonts w:ascii="Times New Roman" w:hAnsi="Times New Roman"/>
                <w:sz w:val="24"/>
                <w:szCs w:val="24"/>
                <w:lang w:val="en-US" w:eastAsia="en-US"/>
              </w:rPr>
              <w:t xml:space="preserve">Điều 10 </w:t>
            </w:r>
            <w:r w:rsidR="00091280" w:rsidRPr="00091280">
              <w:rPr>
                <w:rFonts w:ascii="Times New Roman" w:hAnsi="Times New Roman"/>
                <w:sz w:val="24"/>
                <w:szCs w:val="24"/>
                <w:lang w:val="en-US" w:eastAsia="en-US"/>
              </w:rPr>
              <w:t xml:space="preserve">dự thảo Quy định dự kiến </w:t>
            </w:r>
            <w:r w:rsidR="00091280" w:rsidRPr="00091280">
              <w:rPr>
                <w:rFonts w:ascii="Times New Roman" w:hAnsi="Times New Roman"/>
                <w:sz w:val="24"/>
                <w:szCs w:val="24"/>
                <w:shd w:val="clear" w:color="auto" w:fill="FFFFFF"/>
                <w:lang w:val="sv-SE"/>
              </w:rPr>
              <w:t xml:space="preserve">ban hành kèm theo Nghị quyết, </w:t>
            </w:r>
            <w:r w:rsidR="000C2A53" w:rsidRPr="00091280">
              <w:rPr>
                <w:rFonts w:ascii="Times New Roman" w:hAnsi="Times New Roman"/>
                <w:sz w:val="24"/>
                <w:szCs w:val="24"/>
                <w:lang w:val="en-US" w:eastAsia="en-US"/>
              </w:rPr>
              <w:t>như</w:t>
            </w:r>
            <w:r w:rsidR="00091280" w:rsidRPr="00091280">
              <w:rPr>
                <w:rFonts w:ascii="Times New Roman" w:hAnsi="Times New Roman"/>
                <w:sz w:val="24"/>
                <w:szCs w:val="24"/>
                <w:lang w:val="en-US" w:eastAsia="en-US"/>
              </w:rPr>
              <w:t xml:space="preserve"> ý kiến thẩm</w:t>
            </w:r>
            <w:r w:rsidR="00091280">
              <w:rPr>
                <w:rFonts w:ascii="Times New Roman" w:hAnsi="Times New Roman"/>
                <w:sz w:val="24"/>
                <w:szCs w:val="24"/>
                <w:lang w:val="en-US" w:eastAsia="en-US"/>
              </w:rPr>
              <w:t xml:space="preserve"> định của Sở Tư pháp </w:t>
            </w:r>
            <w:r w:rsidR="00091280" w:rsidRPr="00091280">
              <w:rPr>
                <w:rFonts w:ascii="Times New Roman" w:hAnsi="Times New Roman"/>
                <w:sz w:val="24"/>
                <w:szCs w:val="24"/>
                <w:lang w:val="en-US" w:eastAsia="en-US"/>
              </w:rPr>
              <w:t>tại Báo cáo số 68/BC-STP ngày 19/3/2020</w:t>
            </w:r>
            <w:r w:rsidR="000C2A53" w:rsidRPr="00091280">
              <w:rPr>
                <w:rFonts w:ascii="Times New Roman" w:hAnsi="Times New Roman"/>
                <w:sz w:val="24"/>
                <w:szCs w:val="24"/>
                <w:lang w:val="en-US" w:eastAsia="en-US"/>
              </w:rPr>
              <w:t>.</w:t>
            </w:r>
          </w:p>
        </w:tc>
      </w:tr>
      <w:tr w:rsidR="00D704C3" w:rsidRPr="00C86B10" w:rsidTr="00A94D13">
        <w:trPr>
          <w:trHeight w:val="744"/>
        </w:trPr>
        <w:tc>
          <w:tcPr>
            <w:tcW w:w="307" w:type="pct"/>
            <w:shd w:val="clear" w:color="auto" w:fill="auto"/>
          </w:tcPr>
          <w:p w:rsidR="00D704C3" w:rsidRPr="00D704C3" w:rsidRDefault="00B50D35" w:rsidP="00A94D13">
            <w:pPr>
              <w:pStyle w:val="BodyText2"/>
              <w:jc w:val="center"/>
              <w:rPr>
                <w:rFonts w:ascii="Times New Roman" w:hAnsi="Times New Roman"/>
                <w:sz w:val="24"/>
                <w:szCs w:val="24"/>
                <w:lang w:val="en-US" w:eastAsia="en-US"/>
              </w:rPr>
            </w:pPr>
            <w:r>
              <w:rPr>
                <w:rFonts w:ascii="Times New Roman" w:hAnsi="Times New Roman"/>
                <w:sz w:val="24"/>
                <w:szCs w:val="24"/>
                <w:lang w:val="en-US" w:eastAsia="en-US"/>
              </w:rPr>
              <w:t>2</w:t>
            </w:r>
          </w:p>
        </w:tc>
        <w:tc>
          <w:tcPr>
            <w:tcW w:w="1256" w:type="pct"/>
            <w:shd w:val="clear" w:color="auto" w:fill="auto"/>
          </w:tcPr>
          <w:p w:rsidR="00D704C3" w:rsidRPr="00F845FD" w:rsidRDefault="00D704C3" w:rsidP="005F7D17">
            <w:pPr>
              <w:pStyle w:val="BodyText2"/>
              <w:jc w:val="both"/>
              <w:rPr>
                <w:rFonts w:ascii="Times New Roman" w:hAnsi="Times New Roman"/>
                <w:b/>
                <w:sz w:val="24"/>
                <w:szCs w:val="24"/>
                <w:lang w:val="en-US" w:eastAsia="en-US"/>
              </w:rPr>
            </w:pPr>
            <w:r>
              <w:rPr>
                <w:rFonts w:ascii="Times New Roman" w:hAnsi="Times New Roman"/>
                <w:sz w:val="24"/>
                <w:szCs w:val="24"/>
                <w:lang w:val="en-US"/>
              </w:rPr>
              <w:t xml:space="preserve">Các </w:t>
            </w:r>
            <w:r w:rsidR="00820332" w:rsidRPr="00820332">
              <w:rPr>
                <w:rFonts w:ascii="Times New Roman" w:hAnsi="Times New Roman"/>
                <w:color w:val="E36C0A" w:themeColor="accent6" w:themeShade="BF"/>
                <w:sz w:val="24"/>
                <w:szCs w:val="24"/>
                <w:lang w:val="en-US"/>
              </w:rPr>
              <w:t xml:space="preserve">đồng chí Giám đốc </w:t>
            </w:r>
            <w:r w:rsidR="00820332">
              <w:rPr>
                <w:rFonts w:ascii="Times New Roman" w:hAnsi="Times New Roman"/>
                <w:sz w:val="24"/>
                <w:szCs w:val="24"/>
                <w:lang w:val="en-US"/>
              </w:rPr>
              <w:t>Sở</w:t>
            </w:r>
            <w:r>
              <w:rPr>
                <w:rFonts w:ascii="Times New Roman" w:hAnsi="Times New Roman"/>
                <w:sz w:val="24"/>
                <w:szCs w:val="24"/>
                <w:lang w:val="en-US"/>
              </w:rPr>
              <w:t xml:space="preserve">: </w:t>
            </w:r>
            <w:r w:rsidR="00820332">
              <w:rPr>
                <w:rFonts w:ascii="Times New Roman" w:hAnsi="Times New Roman"/>
                <w:sz w:val="24"/>
                <w:szCs w:val="24"/>
                <w:lang w:val="en-US"/>
              </w:rPr>
              <w:t xml:space="preserve">Tài chính, </w:t>
            </w:r>
            <w:r>
              <w:rPr>
                <w:rFonts w:ascii="Times New Roman" w:hAnsi="Times New Roman"/>
                <w:sz w:val="24"/>
                <w:szCs w:val="24"/>
                <w:lang w:val="en-US"/>
              </w:rPr>
              <w:t>Tài nguyên và Môi trường, Thông tin và Truyền thông, Y tế, Gia</w:t>
            </w:r>
            <w:r w:rsidR="00942578">
              <w:rPr>
                <w:rFonts w:ascii="Times New Roman" w:hAnsi="Times New Roman"/>
                <w:sz w:val="24"/>
                <w:szCs w:val="24"/>
                <w:lang w:val="en-US"/>
              </w:rPr>
              <w:t>o</w:t>
            </w:r>
            <w:r>
              <w:rPr>
                <w:rFonts w:ascii="Times New Roman" w:hAnsi="Times New Roman"/>
                <w:sz w:val="24"/>
                <w:szCs w:val="24"/>
                <w:lang w:val="en-US"/>
              </w:rPr>
              <w:t xml:space="preserve"> thông vận tải, </w:t>
            </w:r>
            <w:r w:rsidR="00820332">
              <w:rPr>
                <w:rFonts w:ascii="Times New Roman" w:hAnsi="Times New Roman"/>
                <w:sz w:val="24"/>
                <w:szCs w:val="24"/>
                <w:lang w:val="en-US"/>
              </w:rPr>
              <w:t xml:space="preserve">Xây dựng, Công thương, Giáo dục và Đào tạo, </w:t>
            </w:r>
            <w:r w:rsidR="00820332" w:rsidRPr="00820332">
              <w:rPr>
                <w:rFonts w:ascii="Times New Roman" w:hAnsi="Times New Roman"/>
                <w:color w:val="E36C0A" w:themeColor="accent6" w:themeShade="BF"/>
                <w:sz w:val="24"/>
                <w:szCs w:val="24"/>
                <w:lang w:val="en-US"/>
              </w:rPr>
              <w:t>Chánh</w:t>
            </w:r>
            <w:r w:rsidR="00820332">
              <w:rPr>
                <w:rFonts w:ascii="Times New Roman" w:hAnsi="Times New Roman"/>
                <w:sz w:val="24"/>
                <w:szCs w:val="24"/>
                <w:lang w:val="en-US"/>
              </w:rPr>
              <w:t xml:space="preserve"> </w:t>
            </w:r>
            <w:r>
              <w:rPr>
                <w:rFonts w:ascii="Times New Roman" w:hAnsi="Times New Roman"/>
                <w:sz w:val="24"/>
                <w:szCs w:val="24"/>
                <w:lang w:val="en-US"/>
              </w:rPr>
              <w:t>Thanh tra</w:t>
            </w:r>
            <w:r w:rsidR="00820332">
              <w:rPr>
                <w:rFonts w:ascii="Times New Roman" w:hAnsi="Times New Roman"/>
                <w:sz w:val="24"/>
                <w:szCs w:val="24"/>
                <w:lang w:val="en-US"/>
              </w:rPr>
              <w:t xml:space="preserve"> </w:t>
            </w:r>
            <w:r w:rsidR="00820332" w:rsidRPr="00820332">
              <w:rPr>
                <w:rFonts w:ascii="Times New Roman" w:hAnsi="Times New Roman"/>
                <w:color w:val="E36C0A" w:themeColor="accent6" w:themeShade="BF"/>
                <w:sz w:val="24"/>
                <w:szCs w:val="24"/>
                <w:lang w:val="en-US"/>
              </w:rPr>
              <w:t>tỉnh</w:t>
            </w:r>
            <w:r w:rsidR="005F7D17">
              <w:rPr>
                <w:rFonts w:ascii="Times New Roman" w:hAnsi="Times New Roman"/>
                <w:color w:val="E36C0A" w:themeColor="accent6" w:themeShade="BF"/>
                <w:sz w:val="24"/>
                <w:szCs w:val="24"/>
                <w:lang w:val="en-US"/>
              </w:rPr>
              <w:t>.</w:t>
            </w:r>
            <w:r>
              <w:rPr>
                <w:rFonts w:ascii="Times New Roman" w:hAnsi="Times New Roman"/>
                <w:sz w:val="24"/>
                <w:szCs w:val="24"/>
                <w:lang w:val="en-US"/>
              </w:rPr>
              <w:t xml:space="preserve"> </w:t>
            </w:r>
          </w:p>
        </w:tc>
        <w:tc>
          <w:tcPr>
            <w:tcW w:w="1785" w:type="pct"/>
          </w:tcPr>
          <w:p w:rsidR="00D704C3" w:rsidRPr="00AD701E" w:rsidRDefault="00D704C3" w:rsidP="00D704C3">
            <w:pPr>
              <w:pStyle w:val="BodyText2"/>
              <w:rPr>
                <w:rFonts w:ascii="Times New Roman" w:hAnsi="Times New Roman"/>
                <w:b/>
                <w:sz w:val="24"/>
                <w:szCs w:val="24"/>
                <w:u w:val="single"/>
                <w:lang w:val="en-US" w:eastAsia="en-US"/>
              </w:rPr>
            </w:pPr>
            <w:r w:rsidRPr="00AD701E">
              <w:rPr>
                <w:rFonts w:ascii="Times New Roman" w:hAnsi="Times New Roman"/>
                <w:b/>
                <w:sz w:val="24"/>
                <w:szCs w:val="24"/>
                <w:u w:val="single"/>
                <w:lang w:val="en-US" w:eastAsia="en-US"/>
              </w:rPr>
              <w:t>Ý kiến tham gia:</w:t>
            </w:r>
          </w:p>
          <w:p w:rsidR="00D704C3" w:rsidRPr="00AD701E" w:rsidRDefault="00D704C3" w:rsidP="00D704C3">
            <w:pPr>
              <w:pStyle w:val="BodyText2"/>
              <w:rPr>
                <w:rFonts w:ascii="Times New Roman" w:hAnsi="Times New Roman"/>
                <w:b/>
                <w:sz w:val="24"/>
                <w:szCs w:val="24"/>
                <w:u w:val="single"/>
                <w:lang w:val="en-US" w:eastAsia="en-US"/>
              </w:rPr>
            </w:pPr>
            <w:r w:rsidRPr="00AD701E">
              <w:rPr>
                <w:rFonts w:ascii="Times New Roman" w:hAnsi="Times New Roman"/>
                <w:sz w:val="24"/>
                <w:szCs w:val="24"/>
                <w:lang w:val="en-US" w:eastAsia="en-US"/>
              </w:rPr>
              <w:t>- Thống nhất.</w:t>
            </w:r>
          </w:p>
        </w:tc>
        <w:tc>
          <w:tcPr>
            <w:tcW w:w="1652" w:type="pct"/>
            <w:vAlign w:val="center"/>
          </w:tcPr>
          <w:p w:rsidR="00D704C3" w:rsidRPr="00C86B10" w:rsidRDefault="00D704C3" w:rsidP="00A94D13">
            <w:pPr>
              <w:pStyle w:val="BodyText2"/>
              <w:jc w:val="center"/>
              <w:rPr>
                <w:rFonts w:ascii="Times New Roman" w:hAnsi="Times New Roman"/>
                <w:b/>
                <w:sz w:val="24"/>
                <w:szCs w:val="24"/>
                <w:lang w:val="en-US" w:eastAsia="en-US"/>
              </w:rPr>
            </w:pPr>
          </w:p>
        </w:tc>
      </w:tr>
      <w:tr w:rsidR="00D704C3" w:rsidRPr="00C86B10" w:rsidTr="00A94D13">
        <w:trPr>
          <w:trHeight w:val="744"/>
        </w:trPr>
        <w:tc>
          <w:tcPr>
            <w:tcW w:w="307" w:type="pct"/>
            <w:shd w:val="clear" w:color="auto" w:fill="auto"/>
          </w:tcPr>
          <w:p w:rsidR="00D704C3" w:rsidRPr="00D704C3" w:rsidRDefault="00B50D35" w:rsidP="00A94D13">
            <w:pPr>
              <w:pStyle w:val="BodyText2"/>
              <w:jc w:val="center"/>
              <w:rPr>
                <w:rFonts w:ascii="Times New Roman" w:hAnsi="Times New Roman"/>
                <w:sz w:val="24"/>
                <w:szCs w:val="24"/>
                <w:lang w:val="en-US" w:eastAsia="en-US"/>
              </w:rPr>
            </w:pPr>
            <w:r>
              <w:rPr>
                <w:rFonts w:ascii="Times New Roman" w:hAnsi="Times New Roman"/>
                <w:sz w:val="24"/>
                <w:szCs w:val="24"/>
                <w:lang w:val="en-US" w:eastAsia="en-US"/>
              </w:rPr>
              <w:lastRenderedPageBreak/>
              <w:t>3</w:t>
            </w:r>
          </w:p>
        </w:tc>
        <w:tc>
          <w:tcPr>
            <w:tcW w:w="1256" w:type="pct"/>
            <w:shd w:val="clear" w:color="auto" w:fill="auto"/>
          </w:tcPr>
          <w:p w:rsidR="00D704C3" w:rsidRPr="00F845FD" w:rsidRDefault="00187316" w:rsidP="00820332">
            <w:pPr>
              <w:pStyle w:val="BodyText2"/>
              <w:jc w:val="both"/>
              <w:rPr>
                <w:rFonts w:ascii="Times New Roman" w:hAnsi="Times New Roman"/>
                <w:b/>
                <w:sz w:val="24"/>
                <w:szCs w:val="24"/>
                <w:lang w:val="en-US" w:eastAsia="en-US"/>
              </w:rPr>
            </w:pPr>
            <w:r>
              <w:rPr>
                <w:rFonts w:ascii="Times New Roman" w:hAnsi="Times New Roman"/>
                <w:sz w:val="24"/>
                <w:szCs w:val="24"/>
                <w:lang w:val="en-US"/>
              </w:rPr>
              <w:t xml:space="preserve">Các </w:t>
            </w:r>
            <w:r w:rsidR="00820332">
              <w:rPr>
                <w:rFonts w:ascii="Times New Roman" w:hAnsi="Times New Roman"/>
                <w:sz w:val="24"/>
                <w:szCs w:val="24"/>
                <w:lang w:val="en-US"/>
              </w:rPr>
              <w:t xml:space="preserve">đồng chí Giám đốc </w:t>
            </w:r>
            <w:r>
              <w:rPr>
                <w:rFonts w:ascii="Times New Roman" w:hAnsi="Times New Roman"/>
                <w:sz w:val="24"/>
                <w:szCs w:val="24"/>
                <w:lang w:val="en-US"/>
              </w:rPr>
              <w:t>Sở còn lại:</w:t>
            </w:r>
            <w:r w:rsidR="005F619F">
              <w:rPr>
                <w:rFonts w:ascii="Times New Roman" w:hAnsi="Times New Roman"/>
                <w:sz w:val="24"/>
                <w:szCs w:val="24"/>
                <w:lang w:val="en-US"/>
              </w:rPr>
              <w:t xml:space="preserve"> </w:t>
            </w:r>
            <w:r w:rsidR="0003296A">
              <w:rPr>
                <w:rFonts w:ascii="Times New Roman" w:hAnsi="Times New Roman"/>
                <w:sz w:val="24"/>
                <w:szCs w:val="24"/>
                <w:lang w:val="en-US"/>
              </w:rPr>
              <w:t xml:space="preserve">Ngoại vụ, Khoa học và Công nghệ, Nội vụ, Lao động </w:t>
            </w:r>
            <w:r w:rsidR="00820332">
              <w:rPr>
                <w:rFonts w:ascii="Times New Roman" w:hAnsi="Times New Roman"/>
                <w:sz w:val="24"/>
                <w:szCs w:val="24"/>
                <w:lang w:val="en-US"/>
              </w:rPr>
              <w:t>và T</w:t>
            </w:r>
            <w:r w:rsidR="0003296A">
              <w:rPr>
                <w:rFonts w:ascii="Times New Roman" w:hAnsi="Times New Roman"/>
                <w:sz w:val="24"/>
                <w:szCs w:val="24"/>
                <w:lang w:val="en-US"/>
              </w:rPr>
              <w:t>hương binh và Xã hội</w:t>
            </w:r>
            <w:r w:rsidR="00820332">
              <w:rPr>
                <w:rFonts w:ascii="Times New Roman" w:hAnsi="Times New Roman"/>
                <w:sz w:val="24"/>
                <w:szCs w:val="24"/>
                <w:lang w:val="en-US"/>
              </w:rPr>
              <w:t>, Văn hóa Thế thao và Du lịch</w:t>
            </w:r>
            <w:r w:rsidR="0003296A">
              <w:rPr>
                <w:rFonts w:ascii="Times New Roman" w:hAnsi="Times New Roman"/>
                <w:sz w:val="24"/>
                <w:szCs w:val="24"/>
                <w:lang w:val="en-US"/>
              </w:rPr>
              <w:t xml:space="preserve">, </w:t>
            </w:r>
            <w:r w:rsidR="00820332">
              <w:rPr>
                <w:rFonts w:ascii="Times New Roman" w:hAnsi="Times New Roman"/>
                <w:sz w:val="24"/>
                <w:szCs w:val="24"/>
                <w:lang w:val="en-US"/>
              </w:rPr>
              <w:t xml:space="preserve">Công an tỉnh, Chỉ huy trưởng </w:t>
            </w:r>
            <w:r w:rsidR="0003296A">
              <w:rPr>
                <w:rFonts w:ascii="Times New Roman" w:hAnsi="Times New Roman"/>
                <w:sz w:val="24"/>
                <w:szCs w:val="24"/>
                <w:lang w:val="en-US"/>
              </w:rPr>
              <w:t>Bộ Chỉ huy quân sự tỉnh</w:t>
            </w:r>
            <w:r w:rsidR="00820332">
              <w:rPr>
                <w:rFonts w:ascii="Times New Roman" w:hAnsi="Times New Roman"/>
                <w:sz w:val="24"/>
                <w:szCs w:val="24"/>
                <w:lang w:val="en-US"/>
              </w:rPr>
              <w:t>, Chánh</w:t>
            </w:r>
            <w:r w:rsidR="0003296A">
              <w:rPr>
                <w:rFonts w:ascii="Times New Roman" w:hAnsi="Times New Roman"/>
                <w:sz w:val="24"/>
                <w:szCs w:val="24"/>
                <w:lang w:val="en-US"/>
              </w:rPr>
              <w:t xml:space="preserve"> Văn phòng UBND tỉnh.</w:t>
            </w:r>
            <w:r>
              <w:rPr>
                <w:rFonts w:ascii="Times New Roman" w:hAnsi="Times New Roman"/>
                <w:sz w:val="24"/>
                <w:szCs w:val="24"/>
                <w:lang w:val="en-US"/>
              </w:rPr>
              <w:t xml:space="preserve">  </w:t>
            </w:r>
          </w:p>
        </w:tc>
        <w:tc>
          <w:tcPr>
            <w:tcW w:w="1785" w:type="pct"/>
          </w:tcPr>
          <w:p w:rsidR="00D704C3" w:rsidRPr="00AD701E" w:rsidRDefault="00D704C3" w:rsidP="007D2E88">
            <w:pPr>
              <w:pStyle w:val="BodyText2"/>
              <w:jc w:val="both"/>
              <w:rPr>
                <w:rFonts w:ascii="Times New Roman" w:hAnsi="Times New Roman"/>
                <w:b/>
                <w:sz w:val="24"/>
                <w:szCs w:val="24"/>
                <w:u w:val="single"/>
                <w:lang w:val="en-US" w:eastAsia="en-US"/>
              </w:rPr>
            </w:pPr>
            <w:r w:rsidRPr="00AD701E">
              <w:rPr>
                <w:rFonts w:ascii="Times New Roman" w:hAnsi="Times New Roman"/>
                <w:sz w:val="24"/>
                <w:szCs w:val="24"/>
                <w:lang w:val="en-US" w:eastAsia="en-US"/>
              </w:rPr>
              <w:t xml:space="preserve">Đã gửi </w:t>
            </w:r>
            <w:r>
              <w:rPr>
                <w:rFonts w:ascii="Times New Roman" w:hAnsi="Times New Roman"/>
                <w:sz w:val="24"/>
                <w:szCs w:val="24"/>
                <w:lang w:val="en-US" w:eastAsia="en-US"/>
              </w:rPr>
              <w:t>Phiếu</w:t>
            </w:r>
            <w:r w:rsidRPr="00AD701E">
              <w:rPr>
                <w:rFonts w:ascii="Times New Roman" w:hAnsi="Times New Roman"/>
                <w:sz w:val="24"/>
                <w:szCs w:val="24"/>
                <w:lang w:val="en-US" w:eastAsia="en-US"/>
              </w:rPr>
              <w:t xml:space="preserve"> lấy ý kiến nhưng </w:t>
            </w:r>
            <w:r w:rsidR="00036C51">
              <w:rPr>
                <w:rFonts w:ascii="Times New Roman" w:hAnsi="Times New Roman"/>
                <w:sz w:val="24"/>
                <w:szCs w:val="24"/>
                <w:lang w:val="en-US" w:eastAsia="en-US"/>
              </w:rPr>
              <w:t>chưa</w:t>
            </w:r>
            <w:r w:rsidRPr="00AD701E">
              <w:rPr>
                <w:rFonts w:ascii="Times New Roman" w:hAnsi="Times New Roman"/>
                <w:sz w:val="24"/>
                <w:szCs w:val="24"/>
                <w:lang w:val="en-US" w:eastAsia="en-US"/>
              </w:rPr>
              <w:t xml:space="preserve"> gửi ý kiến tham gia</w:t>
            </w:r>
            <w:r w:rsidR="007D2E88">
              <w:rPr>
                <w:rFonts w:ascii="Times New Roman" w:hAnsi="Times New Roman"/>
                <w:sz w:val="24"/>
                <w:szCs w:val="24"/>
                <w:lang w:val="en-US" w:eastAsia="en-US"/>
              </w:rPr>
              <w:t xml:space="preserve">, </w:t>
            </w:r>
            <w:r w:rsidR="007D2E88" w:rsidRPr="007D2E88">
              <w:rPr>
                <w:rFonts w:ascii="Times New Roman" w:hAnsi="Times New Roman"/>
                <w:color w:val="7030A0"/>
                <w:sz w:val="24"/>
                <w:szCs w:val="24"/>
                <w:lang w:val="en-US" w:eastAsia="en-US"/>
              </w:rPr>
              <w:t>xem như thống nhất.</w:t>
            </w:r>
          </w:p>
        </w:tc>
        <w:tc>
          <w:tcPr>
            <w:tcW w:w="1652" w:type="pct"/>
            <w:vAlign w:val="center"/>
          </w:tcPr>
          <w:p w:rsidR="00D704C3" w:rsidRPr="00C86B10" w:rsidRDefault="00D704C3" w:rsidP="00A94D13">
            <w:pPr>
              <w:pStyle w:val="BodyText2"/>
              <w:jc w:val="center"/>
              <w:rPr>
                <w:rFonts w:ascii="Times New Roman" w:hAnsi="Times New Roman"/>
                <w:b/>
                <w:sz w:val="24"/>
                <w:szCs w:val="24"/>
                <w:lang w:val="en-US" w:eastAsia="en-US"/>
              </w:rPr>
            </w:pPr>
          </w:p>
        </w:tc>
      </w:tr>
    </w:tbl>
    <w:p w:rsidR="002A4330" w:rsidRPr="00886254" w:rsidRDefault="002A4330"/>
    <w:p w:rsidR="002A4330" w:rsidRPr="00886254" w:rsidRDefault="002A4330"/>
    <w:p w:rsidR="002A4330" w:rsidRPr="00886254" w:rsidRDefault="002A4330"/>
    <w:p w:rsidR="002A4330" w:rsidRPr="00886254" w:rsidRDefault="002A4330"/>
    <w:p w:rsidR="002A4330" w:rsidRPr="00886254" w:rsidRDefault="002A4330"/>
    <w:sectPr w:rsidR="002A4330" w:rsidRPr="00886254" w:rsidSect="00872F88">
      <w:pgSz w:w="15840" w:h="12240" w:orient="landscape"/>
      <w:pgMar w:top="1440" w:right="1134" w:bottom="993" w:left="119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B23" w:rsidRDefault="00BA3B23" w:rsidP="00112B79">
      <w:r>
        <w:separator/>
      </w:r>
    </w:p>
  </w:endnote>
  <w:endnote w:type="continuationSeparator" w:id="0">
    <w:p w:rsidR="00BA3B23" w:rsidRDefault="00BA3B23" w:rsidP="00112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B23" w:rsidRDefault="00BA3B23" w:rsidP="00112B79">
      <w:r>
        <w:separator/>
      </w:r>
    </w:p>
  </w:footnote>
  <w:footnote w:type="continuationSeparator" w:id="0">
    <w:p w:rsidR="00BA3B23" w:rsidRDefault="00BA3B23" w:rsidP="00112B79">
      <w:r>
        <w:continuationSeparator/>
      </w:r>
    </w:p>
  </w:footnote>
  <w:footnote w:id="1">
    <w:p w:rsidR="00AE3A61" w:rsidRPr="006C0D94" w:rsidRDefault="00AE3A61" w:rsidP="00C86B10">
      <w:pPr>
        <w:pStyle w:val="FootnoteText"/>
        <w:jc w:val="both"/>
      </w:pPr>
      <w:r w:rsidRPr="006C0D94">
        <w:rPr>
          <w:rStyle w:val="FootnoteReference"/>
        </w:rPr>
        <w:footnoteRef/>
      </w:r>
      <w:r w:rsidRPr="006C0D94">
        <w:t xml:space="preserve"> </w:t>
      </w:r>
      <w:r>
        <w:t xml:space="preserve">Ví dụ như: Nghị quyết số 22/2019/ND-HĐND ngày 18/07/2019 của HĐND tỉnh quy định nội dung và mức chi thực hiện Chương trình phát triển tài sản trí tuệ tỉnh Kon Tum giai đoạn 2017-2020; </w:t>
      </w:r>
      <w:r w:rsidRPr="006C0D94">
        <w:t xml:space="preserve">Nghị quyết số </w:t>
      </w:r>
      <w:r>
        <w:t xml:space="preserve">57/2019/NQ-HĐND ngày 10/12/2019 của HĐND tỉnh quy định nội dung và mức chi thực hiện Đề án "Hỗ trợ hệ sinh thái khởi nghiệp đổi mới sáng tạo quốc gia đến năm 2025" trên địa bàn tỉnh Kon Tum;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330"/>
    <w:rsid w:val="00023495"/>
    <w:rsid w:val="0003296A"/>
    <w:rsid w:val="00036C51"/>
    <w:rsid w:val="00041D19"/>
    <w:rsid w:val="00091280"/>
    <w:rsid w:val="000C2A53"/>
    <w:rsid w:val="000F2C3E"/>
    <w:rsid w:val="00112B79"/>
    <w:rsid w:val="00140BBC"/>
    <w:rsid w:val="00187316"/>
    <w:rsid w:val="00295585"/>
    <w:rsid w:val="002A4330"/>
    <w:rsid w:val="002C5094"/>
    <w:rsid w:val="00347970"/>
    <w:rsid w:val="00375022"/>
    <w:rsid w:val="00394556"/>
    <w:rsid w:val="003B38B0"/>
    <w:rsid w:val="004B70D9"/>
    <w:rsid w:val="005254CC"/>
    <w:rsid w:val="0053765B"/>
    <w:rsid w:val="005464AE"/>
    <w:rsid w:val="00572890"/>
    <w:rsid w:val="005E4828"/>
    <w:rsid w:val="005F619F"/>
    <w:rsid w:val="005F7D17"/>
    <w:rsid w:val="0065228B"/>
    <w:rsid w:val="006B7CE2"/>
    <w:rsid w:val="00713354"/>
    <w:rsid w:val="00714DF3"/>
    <w:rsid w:val="007520CC"/>
    <w:rsid w:val="00772EDB"/>
    <w:rsid w:val="00793E85"/>
    <w:rsid w:val="007B3E0C"/>
    <w:rsid w:val="007D054C"/>
    <w:rsid w:val="007D2E88"/>
    <w:rsid w:val="00820332"/>
    <w:rsid w:val="00872F88"/>
    <w:rsid w:val="00880053"/>
    <w:rsid w:val="00886254"/>
    <w:rsid w:val="008F053A"/>
    <w:rsid w:val="00942578"/>
    <w:rsid w:val="009D1CCA"/>
    <w:rsid w:val="009D39BE"/>
    <w:rsid w:val="00A16F9B"/>
    <w:rsid w:val="00A326CB"/>
    <w:rsid w:val="00A72309"/>
    <w:rsid w:val="00AE3A61"/>
    <w:rsid w:val="00AE4A47"/>
    <w:rsid w:val="00B20F37"/>
    <w:rsid w:val="00B50D35"/>
    <w:rsid w:val="00B60231"/>
    <w:rsid w:val="00BA3B23"/>
    <w:rsid w:val="00BC267B"/>
    <w:rsid w:val="00BC344D"/>
    <w:rsid w:val="00BC544A"/>
    <w:rsid w:val="00BD0B34"/>
    <w:rsid w:val="00BE47B0"/>
    <w:rsid w:val="00CB24F0"/>
    <w:rsid w:val="00CF45F7"/>
    <w:rsid w:val="00D22715"/>
    <w:rsid w:val="00D50F6A"/>
    <w:rsid w:val="00D704C3"/>
    <w:rsid w:val="00D84523"/>
    <w:rsid w:val="00DB57EC"/>
    <w:rsid w:val="00DD040D"/>
    <w:rsid w:val="00DD61F5"/>
    <w:rsid w:val="00DF4517"/>
    <w:rsid w:val="00DF793B"/>
    <w:rsid w:val="00E20066"/>
    <w:rsid w:val="00E472EA"/>
    <w:rsid w:val="00E7122C"/>
    <w:rsid w:val="00EA22A6"/>
    <w:rsid w:val="00EA28F2"/>
    <w:rsid w:val="00EC41DF"/>
    <w:rsid w:val="00EC4730"/>
    <w:rsid w:val="00F42FDB"/>
    <w:rsid w:val="00F716ED"/>
    <w:rsid w:val="00F71F76"/>
    <w:rsid w:val="00F845FD"/>
    <w:rsid w:val="00F917C0"/>
    <w:rsid w:val="00FF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330"/>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locked/>
    <w:rsid w:val="002A4330"/>
    <w:rPr>
      <w:szCs w:val="28"/>
      <w:lang w:val="vi-VN"/>
    </w:rPr>
  </w:style>
  <w:style w:type="paragraph" w:styleId="BodyTextIndent">
    <w:name w:val="Body Text Indent"/>
    <w:basedOn w:val="Normal"/>
    <w:link w:val="BodyTextIndentChar"/>
    <w:rsid w:val="002A4330"/>
    <w:pPr>
      <w:spacing w:after="120"/>
      <w:ind w:left="360"/>
    </w:pPr>
    <w:rPr>
      <w:rFonts w:eastAsiaTheme="minorHAnsi" w:cstheme="minorBidi"/>
      <w:lang w:val="vi-VN"/>
    </w:rPr>
  </w:style>
  <w:style w:type="character" w:customStyle="1" w:styleId="BodyTextIndentChar1">
    <w:name w:val="Body Text Indent Char1"/>
    <w:basedOn w:val="DefaultParagraphFont"/>
    <w:uiPriority w:val="99"/>
    <w:semiHidden/>
    <w:rsid w:val="002A4330"/>
    <w:rPr>
      <w:rFonts w:eastAsia="Times New Roman" w:cs="Times New Roman"/>
      <w:szCs w:val="28"/>
    </w:rPr>
  </w:style>
  <w:style w:type="paragraph" w:styleId="NormalWeb">
    <w:name w:val="Normal (Web)"/>
    <w:basedOn w:val="Normal"/>
    <w:uiPriority w:val="99"/>
    <w:rsid w:val="002A4330"/>
    <w:pPr>
      <w:spacing w:before="100" w:beforeAutospacing="1" w:after="100" w:afterAutospacing="1"/>
    </w:pPr>
    <w:rPr>
      <w:sz w:val="24"/>
      <w:szCs w:val="24"/>
    </w:rPr>
  </w:style>
  <w:style w:type="paragraph" w:styleId="BodyText2">
    <w:name w:val="Body Text 2"/>
    <w:basedOn w:val="Normal"/>
    <w:link w:val="BodyText2Char"/>
    <w:rsid w:val="002A4330"/>
    <w:rPr>
      <w:rFonts w:ascii=".VnTime" w:hAnsi=".VnTime"/>
      <w:sz w:val="26"/>
      <w:szCs w:val="20"/>
      <w:lang w:val="x-none" w:eastAsia="x-none"/>
    </w:rPr>
  </w:style>
  <w:style w:type="character" w:customStyle="1" w:styleId="BodyText2Char">
    <w:name w:val="Body Text 2 Char"/>
    <w:basedOn w:val="DefaultParagraphFont"/>
    <w:link w:val="BodyText2"/>
    <w:rsid w:val="002A4330"/>
    <w:rPr>
      <w:rFonts w:ascii=".VnTime" w:eastAsia="Times New Roman" w:hAnsi=".VnTime" w:cs="Times New Roman"/>
      <w:sz w:val="26"/>
      <w:szCs w:val="20"/>
      <w:lang w:val="x-none" w:eastAsia="x-none"/>
    </w:rPr>
  </w:style>
  <w:style w:type="character" w:customStyle="1" w:styleId="Bodytext">
    <w:name w:val="Body text_"/>
    <w:link w:val="BodyText1"/>
    <w:rsid w:val="002A4330"/>
    <w:rPr>
      <w:sz w:val="25"/>
      <w:szCs w:val="25"/>
      <w:shd w:val="clear" w:color="auto" w:fill="FFFFFF"/>
    </w:rPr>
  </w:style>
  <w:style w:type="character" w:customStyle="1" w:styleId="Bodytext4NotItalic">
    <w:name w:val="Body text (4) + Not Italic"/>
    <w:rsid w:val="002A4330"/>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paragraph" w:customStyle="1" w:styleId="BodyText1">
    <w:name w:val="Body Text1"/>
    <w:basedOn w:val="Normal"/>
    <w:link w:val="Bodytext"/>
    <w:rsid w:val="002A4330"/>
    <w:pPr>
      <w:widowControl w:val="0"/>
      <w:shd w:val="clear" w:color="auto" w:fill="FFFFFF"/>
      <w:spacing w:line="292" w:lineRule="exact"/>
      <w:jc w:val="center"/>
    </w:pPr>
    <w:rPr>
      <w:rFonts w:eastAsiaTheme="minorHAnsi" w:cstheme="minorBidi"/>
      <w:sz w:val="25"/>
      <w:szCs w:val="25"/>
    </w:rPr>
  </w:style>
  <w:style w:type="paragraph" w:customStyle="1" w:styleId="Default">
    <w:name w:val="Default"/>
    <w:rsid w:val="002A4330"/>
    <w:pPr>
      <w:autoSpaceDE w:val="0"/>
      <w:autoSpaceDN w:val="0"/>
      <w:adjustRightInd w:val="0"/>
      <w:spacing w:after="0" w:line="240" w:lineRule="auto"/>
    </w:pPr>
    <w:rPr>
      <w:rFonts w:eastAsia="Times New Roman" w:cs="Times New Roman"/>
      <w:color w:val="000000"/>
      <w:sz w:val="24"/>
      <w:szCs w:val="24"/>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rsid w:val="00112B79"/>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rsid w:val="00112B79"/>
    <w:rPr>
      <w:rFonts w:eastAsia="Times New Roman" w:cs="Times New Roman"/>
      <w:sz w:val="20"/>
      <w:szCs w:val="20"/>
    </w:rPr>
  </w:style>
  <w:style w:type="character" w:styleId="FootnoteReference">
    <w:name w:val="footnote reference"/>
    <w:aliases w:val="Footnote,Footnote text,Ref,de nota al pie,ftref,Footnote Text1,f,BearingPoint,16 Point,Superscript 6 Point,fr,Footnote + Arial,10 pt,Black,Footnote Text11,BVI fnr,(NECG) Footnote Reference, BVI fnr,footnote ref,Footnote text + 13 ,Re"/>
    <w:rsid w:val="00112B7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330"/>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locked/>
    <w:rsid w:val="002A4330"/>
    <w:rPr>
      <w:szCs w:val="28"/>
      <w:lang w:val="vi-VN"/>
    </w:rPr>
  </w:style>
  <w:style w:type="paragraph" w:styleId="BodyTextIndent">
    <w:name w:val="Body Text Indent"/>
    <w:basedOn w:val="Normal"/>
    <w:link w:val="BodyTextIndentChar"/>
    <w:rsid w:val="002A4330"/>
    <w:pPr>
      <w:spacing w:after="120"/>
      <w:ind w:left="360"/>
    </w:pPr>
    <w:rPr>
      <w:rFonts w:eastAsiaTheme="minorHAnsi" w:cstheme="minorBidi"/>
      <w:lang w:val="vi-VN"/>
    </w:rPr>
  </w:style>
  <w:style w:type="character" w:customStyle="1" w:styleId="BodyTextIndentChar1">
    <w:name w:val="Body Text Indent Char1"/>
    <w:basedOn w:val="DefaultParagraphFont"/>
    <w:uiPriority w:val="99"/>
    <w:semiHidden/>
    <w:rsid w:val="002A4330"/>
    <w:rPr>
      <w:rFonts w:eastAsia="Times New Roman" w:cs="Times New Roman"/>
      <w:szCs w:val="28"/>
    </w:rPr>
  </w:style>
  <w:style w:type="paragraph" w:styleId="NormalWeb">
    <w:name w:val="Normal (Web)"/>
    <w:basedOn w:val="Normal"/>
    <w:uiPriority w:val="99"/>
    <w:rsid w:val="002A4330"/>
    <w:pPr>
      <w:spacing w:before="100" w:beforeAutospacing="1" w:after="100" w:afterAutospacing="1"/>
    </w:pPr>
    <w:rPr>
      <w:sz w:val="24"/>
      <w:szCs w:val="24"/>
    </w:rPr>
  </w:style>
  <w:style w:type="paragraph" w:styleId="BodyText2">
    <w:name w:val="Body Text 2"/>
    <w:basedOn w:val="Normal"/>
    <w:link w:val="BodyText2Char"/>
    <w:rsid w:val="002A4330"/>
    <w:rPr>
      <w:rFonts w:ascii=".VnTime" w:hAnsi=".VnTime"/>
      <w:sz w:val="26"/>
      <w:szCs w:val="20"/>
      <w:lang w:val="x-none" w:eastAsia="x-none"/>
    </w:rPr>
  </w:style>
  <w:style w:type="character" w:customStyle="1" w:styleId="BodyText2Char">
    <w:name w:val="Body Text 2 Char"/>
    <w:basedOn w:val="DefaultParagraphFont"/>
    <w:link w:val="BodyText2"/>
    <w:rsid w:val="002A4330"/>
    <w:rPr>
      <w:rFonts w:ascii=".VnTime" w:eastAsia="Times New Roman" w:hAnsi=".VnTime" w:cs="Times New Roman"/>
      <w:sz w:val="26"/>
      <w:szCs w:val="20"/>
      <w:lang w:val="x-none" w:eastAsia="x-none"/>
    </w:rPr>
  </w:style>
  <w:style w:type="character" w:customStyle="1" w:styleId="Bodytext">
    <w:name w:val="Body text_"/>
    <w:link w:val="BodyText1"/>
    <w:rsid w:val="002A4330"/>
    <w:rPr>
      <w:sz w:val="25"/>
      <w:szCs w:val="25"/>
      <w:shd w:val="clear" w:color="auto" w:fill="FFFFFF"/>
    </w:rPr>
  </w:style>
  <w:style w:type="character" w:customStyle="1" w:styleId="Bodytext4NotItalic">
    <w:name w:val="Body text (4) + Not Italic"/>
    <w:rsid w:val="002A4330"/>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paragraph" w:customStyle="1" w:styleId="BodyText1">
    <w:name w:val="Body Text1"/>
    <w:basedOn w:val="Normal"/>
    <w:link w:val="Bodytext"/>
    <w:rsid w:val="002A4330"/>
    <w:pPr>
      <w:widowControl w:val="0"/>
      <w:shd w:val="clear" w:color="auto" w:fill="FFFFFF"/>
      <w:spacing w:line="292" w:lineRule="exact"/>
      <w:jc w:val="center"/>
    </w:pPr>
    <w:rPr>
      <w:rFonts w:eastAsiaTheme="minorHAnsi" w:cstheme="minorBidi"/>
      <w:sz w:val="25"/>
      <w:szCs w:val="25"/>
    </w:rPr>
  </w:style>
  <w:style w:type="paragraph" w:customStyle="1" w:styleId="Default">
    <w:name w:val="Default"/>
    <w:rsid w:val="002A4330"/>
    <w:pPr>
      <w:autoSpaceDE w:val="0"/>
      <w:autoSpaceDN w:val="0"/>
      <w:adjustRightInd w:val="0"/>
      <w:spacing w:after="0" w:line="240" w:lineRule="auto"/>
    </w:pPr>
    <w:rPr>
      <w:rFonts w:eastAsia="Times New Roman" w:cs="Times New Roman"/>
      <w:color w:val="000000"/>
      <w:sz w:val="24"/>
      <w:szCs w:val="24"/>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rsid w:val="00112B79"/>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rsid w:val="00112B79"/>
    <w:rPr>
      <w:rFonts w:eastAsia="Times New Roman" w:cs="Times New Roman"/>
      <w:sz w:val="20"/>
      <w:szCs w:val="20"/>
    </w:rPr>
  </w:style>
  <w:style w:type="character" w:styleId="FootnoteReference">
    <w:name w:val="footnote reference"/>
    <w:aliases w:val="Footnote,Footnote text,Ref,de nota al pie,ftref,Footnote Text1,f,BearingPoint,16 Point,Superscript 6 Point,fr,Footnote + Arial,10 pt,Black,Footnote Text11,BVI fnr,(NECG) Footnote Reference, BVI fnr,footnote ref,Footnote text + 13 ,Re"/>
    <w:rsid w:val="00112B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10</Pages>
  <Words>2637</Words>
  <Characters>15035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 Hai</dc:creator>
  <cp:lastModifiedBy>Nguyễn Minh Khương</cp:lastModifiedBy>
  <cp:revision>61</cp:revision>
  <dcterms:created xsi:type="dcterms:W3CDTF">2020-04-13T01:14:00Z</dcterms:created>
  <dcterms:modified xsi:type="dcterms:W3CDTF">2020-04-15T06:42:00Z</dcterms:modified>
</cp:coreProperties>
</file>