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C6" w:rsidRDefault="00F521C6" w:rsidP="00F521C6">
      <w:pPr>
        <w:tabs>
          <w:tab w:val="center" w:pos="1080"/>
          <w:tab w:val="center" w:pos="6480"/>
        </w:tabs>
        <w:jc w:val="both"/>
        <w:rPr>
          <w:sz w:val="26"/>
          <w:szCs w:val="26"/>
        </w:rPr>
      </w:pP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F521C6" w:rsidTr="001C5D1C">
        <w:tc>
          <w:tcPr>
            <w:tcW w:w="3828" w:type="dxa"/>
          </w:tcPr>
          <w:p w:rsidR="00F521C6" w:rsidRDefault="00F521C6" w:rsidP="001C5D1C">
            <w:pPr>
              <w:jc w:val="center"/>
              <w:rPr>
                <w:b/>
                <w:sz w:val="26"/>
                <w:szCs w:val="26"/>
              </w:rPr>
            </w:pPr>
            <w:r w:rsidRPr="006638DD">
              <w:rPr>
                <w:sz w:val="26"/>
                <w:szCs w:val="26"/>
              </w:rPr>
              <w:t>TÒA ÁN NHÂN DÂN TỐI CAO</w:t>
            </w:r>
          </w:p>
          <w:p w:rsidR="00F521C6" w:rsidRDefault="00F521C6" w:rsidP="001C5D1C">
            <w:pPr>
              <w:jc w:val="center"/>
              <w:rPr>
                <w:b/>
                <w:sz w:val="28"/>
                <w:szCs w:val="28"/>
                <w:lang w:val="pt-BR"/>
              </w:rPr>
            </w:pPr>
            <w:r w:rsidRPr="002A3BE5">
              <w:rPr>
                <w:b/>
                <w:sz w:val="28"/>
                <w:szCs w:val="28"/>
                <w:lang w:val="pt-BR"/>
              </w:rPr>
              <w:t>TAND TỈNH KONTUM</w:t>
            </w:r>
          </w:p>
          <w:p w:rsidR="00F521C6" w:rsidRDefault="00F521C6" w:rsidP="001C5D1C">
            <w:pPr>
              <w:rPr>
                <w:b/>
                <w:sz w:val="28"/>
                <w:szCs w:val="28"/>
                <w:lang w:val="pt-BR"/>
              </w:rPr>
            </w:pPr>
            <w:r>
              <w:rPr>
                <w:b/>
                <w:noProof/>
                <w:sz w:val="28"/>
                <w:szCs w:val="28"/>
                <w:lang w:val="vi-VN" w:eastAsia="vi-VN"/>
              </w:rPr>
              <mc:AlternateContent>
                <mc:Choice Requires="wps">
                  <w:drawing>
                    <wp:anchor distT="0" distB="0" distL="114300" distR="114300" simplePos="0" relativeHeight="251660288" behindDoc="0" locked="0" layoutInCell="1" allowOverlap="1" wp14:anchorId="1DA089EA" wp14:editId="32D78FDB">
                      <wp:simplePos x="0" y="0"/>
                      <wp:positionH relativeFrom="column">
                        <wp:posOffset>901700</wp:posOffset>
                      </wp:positionH>
                      <wp:positionV relativeFrom="paragraph">
                        <wp:posOffset>52070</wp:posOffset>
                      </wp:positionV>
                      <wp:extent cx="480311"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B2A7B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4.1pt" to="108.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5l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J4+ZaCR3o4SUtzuGev8B657FCYllkIF10hBji/Og3KA&#10;3iBhW+mNkDJ2Xio0lHgxnUzjBaelYOEwwJxt95W06EhCduIv2ABkDzCrD4pFso4Ttr7OPRHyMge8&#10;VIEPKgE519klHN8W6WI9X8/zUT6ZrUd5Wtej95sqH8022btp/VRXVZ19D9KyvOgEY1wFdbegZvnf&#10;BeH6ZC4Ru0f1bkPyyB5LBLG3/yg6tjJ075KDvWbnrQ1uhK5CNiP4+o5C+H9dR9TP1776AQAA//8D&#10;AFBLAwQUAAYACAAAACEAWfxVvNsAAAAHAQAADwAAAGRycy9kb3ducmV2LnhtbEyPwU7DMBBE70j8&#10;g7VIXCrq1KBShTgVAnLjQgFx3cZLEhGv09htA1/PwgWOT7OaeVusJ9+rA42xC2xhMc9AEdfBddxY&#10;eHmuLlagYkJ22AcmC58UYV2enhSYu3DkJzpsUqOkhGOOFtqUhlzrWLfkMc7DQCzZexg9JsGx0W7E&#10;o5T7XpssW2qPHctCiwPdtVR/bPbeQqxeaVd9zepZ9nbZBDK7+8cHtPb8bLq9AZVoSn/H8KMv6lCK&#10;0zbs2UXVC18Z+SVZWBlQkpvF9RLU9pd1Wej//uU3AAAA//8DAFBLAQItABQABgAIAAAAIQC2gziS&#10;/gAAAOEBAAATAAAAAAAAAAAAAAAAAAAAAABbQ29udGVudF9UeXBlc10ueG1sUEsBAi0AFAAGAAgA&#10;AAAhADj9If/WAAAAlAEAAAsAAAAAAAAAAAAAAAAALwEAAF9yZWxzLy5yZWxzUEsBAi0AFAAGAAgA&#10;AAAhAOgnLmUbAgAANQQAAA4AAAAAAAAAAAAAAAAALgIAAGRycy9lMm9Eb2MueG1sUEsBAi0AFAAG&#10;AAgAAAAhAFn8VbzbAAAABwEAAA8AAAAAAAAAAAAAAAAAdQQAAGRycy9kb3ducmV2LnhtbFBLBQYA&#10;AAAABAAEAPMAAAB9BQAAAAA=&#10;"/>
                  </w:pict>
                </mc:Fallback>
              </mc:AlternateContent>
            </w:r>
          </w:p>
          <w:p w:rsidR="00F521C6" w:rsidRPr="000118E8" w:rsidRDefault="00F521C6" w:rsidP="00351867">
            <w:pPr>
              <w:jc w:val="center"/>
              <w:rPr>
                <w:sz w:val="26"/>
                <w:szCs w:val="26"/>
              </w:rPr>
            </w:pPr>
          </w:p>
        </w:tc>
        <w:tc>
          <w:tcPr>
            <w:tcW w:w="5670" w:type="dxa"/>
          </w:tcPr>
          <w:p w:rsidR="00F521C6" w:rsidRPr="006638DD" w:rsidRDefault="00F521C6" w:rsidP="001C5D1C">
            <w:pPr>
              <w:jc w:val="center"/>
              <w:rPr>
                <w:b/>
                <w:sz w:val="26"/>
                <w:szCs w:val="26"/>
              </w:rPr>
            </w:pPr>
            <w:r w:rsidRPr="006638DD">
              <w:rPr>
                <w:b/>
                <w:sz w:val="26"/>
                <w:szCs w:val="26"/>
              </w:rPr>
              <w:t xml:space="preserve">CỘNG HÒA XÃ HỘI CHỦ NGHĨA VIỆT </w:t>
            </w:r>
            <w:smartTag w:uri="urn:schemas-microsoft-com:office:smarttags" w:element="country-region">
              <w:smartTag w:uri="urn:schemas-microsoft-com:office:smarttags" w:element="place">
                <w:r w:rsidRPr="006638DD">
                  <w:rPr>
                    <w:b/>
                    <w:sz w:val="26"/>
                    <w:szCs w:val="26"/>
                  </w:rPr>
                  <w:t>NAM</w:t>
                </w:r>
              </w:smartTag>
            </w:smartTag>
          </w:p>
          <w:p w:rsidR="00F521C6" w:rsidRDefault="00C5183C" w:rsidP="001C5D1C">
            <w:pPr>
              <w:jc w:val="center"/>
              <w:rPr>
                <w:rFonts w:ascii=".VnTime" w:hAnsi=".VnTime"/>
                <w:b/>
                <w:sz w:val="26"/>
                <w:szCs w:val="26"/>
                <w:lang w:val="pt-BR"/>
              </w:rPr>
            </w:pPr>
            <w:r>
              <w:rPr>
                <w:rFonts w:ascii=".VnTime" w:hAnsi=".VnTime"/>
                <w:b/>
                <w:sz w:val="26"/>
                <w:szCs w:val="26"/>
                <w:lang w:val="pt-BR"/>
              </w:rPr>
              <w:t>Độc lập – Tự do – Hạnh phúc</w:t>
            </w:r>
            <w:bookmarkStart w:id="0" w:name="_GoBack"/>
            <w:bookmarkEnd w:id="0"/>
          </w:p>
          <w:p w:rsidR="00F521C6" w:rsidRDefault="00F521C6" w:rsidP="001C5D1C">
            <w:pPr>
              <w:jc w:val="center"/>
              <w:rPr>
                <w:sz w:val="26"/>
                <w:szCs w:val="26"/>
              </w:rPr>
            </w:pPr>
            <w:r>
              <w:rPr>
                <w:b/>
                <w:noProof/>
                <w:sz w:val="28"/>
                <w:szCs w:val="28"/>
                <w:lang w:val="vi-VN" w:eastAsia="vi-VN"/>
              </w:rPr>
              <mc:AlternateContent>
                <mc:Choice Requires="wps">
                  <w:drawing>
                    <wp:anchor distT="0" distB="0" distL="114300" distR="114300" simplePos="0" relativeHeight="251659264" behindDoc="0" locked="0" layoutInCell="1" allowOverlap="1" wp14:anchorId="12B680BB" wp14:editId="7E7533F0">
                      <wp:simplePos x="0" y="0"/>
                      <wp:positionH relativeFrom="column">
                        <wp:posOffset>765810</wp:posOffset>
                      </wp:positionH>
                      <wp:positionV relativeFrom="paragraph">
                        <wp:posOffset>75565</wp:posOffset>
                      </wp:positionV>
                      <wp:extent cx="1918780"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0D90A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5.95pt" to="211.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8o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lunha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MYsqHLcAAAACQEAAA8AAABkcnMvZG93bnJldi54bWxMj0FPwzAMhe9I&#10;/IfISFwmli6gCUrTCQG9cWGAuHqNaSsap2uyrfDrMdoBbn720/P3itXke7WnMXaBLSzmGSjiOriO&#10;GwuvL9XFNaiYkB32gcnCF0VYlacnBeYuHPiZ9uvUKAnhmKOFNqUh1zrWLXmM8zAQy+0jjB6TyLHR&#10;bsSDhPtemyxbao8dy4cWB7pvqf5c77yFWL3Rtvqe1bPs/bIJZLYPT49o7fnZdHcLKtGU/szwiy/o&#10;UArTJuzYRdWLNtlSrDIsbkCJ4coY6bI5LnRZ6P8Nyh8AAAD//wMAUEsBAi0AFAAGAAgAAAAhALaD&#10;OJL+AAAA4QEAABMAAAAAAAAAAAAAAAAAAAAAAFtDb250ZW50X1R5cGVzXS54bWxQSwECLQAUAAYA&#10;CAAAACEAOP0h/9YAAACUAQAACwAAAAAAAAAAAAAAAAAvAQAAX3JlbHMvLnJlbHNQSwECLQAUAAYA&#10;CAAAACEAWtRPKBwCAAA2BAAADgAAAAAAAAAAAAAAAAAuAgAAZHJzL2Uyb0RvYy54bWxQSwECLQAU&#10;AAYACAAAACEAxiyoctwAAAAJAQAADwAAAAAAAAAAAAAAAAB2BAAAZHJzL2Rvd25yZXYueG1sUEsF&#10;BgAAAAAEAAQA8wAAAH8FAAAAAA==&#10;"/>
                  </w:pict>
                </mc:Fallback>
              </mc:AlternateContent>
            </w:r>
          </w:p>
          <w:p w:rsidR="00F521C6" w:rsidRDefault="00F521C6" w:rsidP="00351867">
            <w:pPr>
              <w:jc w:val="right"/>
              <w:rPr>
                <w:sz w:val="26"/>
                <w:szCs w:val="26"/>
              </w:rPr>
            </w:pPr>
            <w:r>
              <w:rPr>
                <w:i/>
                <w:sz w:val="28"/>
                <w:szCs w:val="28"/>
              </w:rPr>
              <w:t xml:space="preserve">Kon Tum, ngày </w:t>
            </w:r>
            <w:r w:rsidR="00351867">
              <w:rPr>
                <w:i/>
                <w:sz w:val="28"/>
                <w:szCs w:val="28"/>
              </w:rPr>
              <w:t>26</w:t>
            </w:r>
            <w:r>
              <w:rPr>
                <w:i/>
                <w:sz w:val="28"/>
                <w:szCs w:val="28"/>
              </w:rPr>
              <w:t xml:space="preserve"> tháng </w:t>
            </w:r>
            <w:r w:rsidR="00351867">
              <w:rPr>
                <w:i/>
                <w:sz w:val="28"/>
                <w:szCs w:val="28"/>
              </w:rPr>
              <w:t>4</w:t>
            </w:r>
            <w:r>
              <w:rPr>
                <w:i/>
                <w:sz w:val="28"/>
                <w:szCs w:val="28"/>
              </w:rPr>
              <w:t xml:space="preserve"> năm 2021</w:t>
            </w:r>
          </w:p>
        </w:tc>
      </w:tr>
    </w:tbl>
    <w:p w:rsidR="00F521C6" w:rsidRPr="00081D01" w:rsidRDefault="00F521C6" w:rsidP="00F521C6">
      <w:pPr>
        <w:tabs>
          <w:tab w:val="center" w:pos="1080"/>
          <w:tab w:val="center" w:pos="6480"/>
        </w:tabs>
        <w:spacing w:before="240"/>
        <w:jc w:val="center"/>
        <w:rPr>
          <w:b/>
          <w:sz w:val="22"/>
          <w:szCs w:val="26"/>
          <w:lang w:val="pt-BR"/>
        </w:rPr>
      </w:pPr>
      <w:r w:rsidRPr="00081D01">
        <w:rPr>
          <w:b/>
          <w:sz w:val="28"/>
          <w:szCs w:val="32"/>
        </w:rPr>
        <w:t>BÁO CÁO</w:t>
      </w:r>
      <w:r w:rsidR="00E375FC" w:rsidRPr="00081D01">
        <w:rPr>
          <w:b/>
          <w:sz w:val="28"/>
          <w:szCs w:val="32"/>
        </w:rPr>
        <w:t xml:space="preserve"> TÓM TẮT</w:t>
      </w:r>
    </w:p>
    <w:p w:rsidR="00F521C6" w:rsidRPr="006153EC" w:rsidRDefault="00E375FC" w:rsidP="00F521C6">
      <w:pPr>
        <w:tabs>
          <w:tab w:val="center" w:pos="1260"/>
          <w:tab w:val="center" w:pos="6834"/>
        </w:tabs>
        <w:ind w:left="-136"/>
        <w:jc w:val="center"/>
        <w:rPr>
          <w:b/>
          <w:sz w:val="28"/>
          <w:szCs w:val="32"/>
        </w:rPr>
      </w:pPr>
      <w:r>
        <w:rPr>
          <w:b/>
          <w:sz w:val="28"/>
          <w:szCs w:val="32"/>
        </w:rPr>
        <w:t>Kết quả</w:t>
      </w:r>
      <w:r w:rsidR="00F521C6" w:rsidRPr="006153EC">
        <w:rPr>
          <w:b/>
          <w:sz w:val="28"/>
          <w:szCs w:val="32"/>
        </w:rPr>
        <w:t xml:space="preserve"> công tác</w:t>
      </w:r>
      <w:r w:rsidR="00F521C6">
        <w:rPr>
          <w:b/>
          <w:sz w:val="28"/>
          <w:szCs w:val="32"/>
        </w:rPr>
        <w:t xml:space="preserve"> nhiệm kỳ 2016 - 2021</w:t>
      </w:r>
      <w:r w:rsidR="00F521C6" w:rsidRPr="006153EC">
        <w:rPr>
          <w:b/>
          <w:sz w:val="28"/>
          <w:szCs w:val="32"/>
        </w:rPr>
        <w:t xml:space="preserve"> và phương hướng,</w:t>
      </w:r>
    </w:p>
    <w:p w:rsidR="00E375FC" w:rsidRPr="00081D01" w:rsidRDefault="00F521C6" w:rsidP="00081D01">
      <w:pPr>
        <w:tabs>
          <w:tab w:val="center" w:pos="1260"/>
          <w:tab w:val="center" w:pos="6834"/>
        </w:tabs>
        <w:ind w:left="-136"/>
        <w:jc w:val="center"/>
        <w:rPr>
          <w:b/>
          <w:i/>
          <w:sz w:val="28"/>
          <w:szCs w:val="32"/>
        </w:rPr>
      </w:pPr>
      <w:r w:rsidRPr="006153EC">
        <w:rPr>
          <w:b/>
          <w:sz w:val="28"/>
          <w:szCs w:val="32"/>
        </w:rPr>
        <w:t>nhiệm vụ nhiệm kỳ 202</w:t>
      </w:r>
      <w:r>
        <w:rPr>
          <w:b/>
          <w:sz w:val="28"/>
          <w:szCs w:val="32"/>
        </w:rPr>
        <w:t xml:space="preserve">1 </w:t>
      </w:r>
      <w:r w:rsidRPr="006153EC">
        <w:rPr>
          <w:b/>
          <w:sz w:val="28"/>
          <w:szCs w:val="32"/>
        </w:rPr>
        <w:t>-</w:t>
      </w:r>
      <w:r>
        <w:rPr>
          <w:b/>
          <w:sz w:val="28"/>
          <w:szCs w:val="32"/>
        </w:rPr>
        <w:t xml:space="preserve"> </w:t>
      </w:r>
      <w:r w:rsidRPr="006153EC">
        <w:rPr>
          <w:b/>
          <w:sz w:val="28"/>
          <w:szCs w:val="32"/>
        </w:rPr>
        <w:t>202</w:t>
      </w:r>
      <w:r>
        <w:rPr>
          <w:b/>
          <w:sz w:val="28"/>
          <w:szCs w:val="32"/>
        </w:rPr>
        <w:t>6</w:t>
      </w:r>
      <w:r w:rsidRPr="006153EC">
        <w:rPr>
          <w:b/>
          <w:sz w:val="28"/>
          <w:szCs w:val="32"/>
        </w:rPr>
        <w:t xml:space="preserve"> của TAND hai cấp tỉnh KonTum</w:t>
      </w:r>
    </w:p>
    <w:p w:rsidR="00F521C6" w:rsidRPr="008A0E3D" w:rsidRDefault="00081D01" w:rsidP="006A4723">
      <w:pPr>
        <w:spacing w:before="480"/>
        <w:ind w:firstLine="720"/>
        <w:jc w:val="both"/>
        <w:rPr>
          <w:color w:val="000000"/>
          <w:sz w:val="28"/>
          <w:szCs w:val="28"/>
        </w:rPr>
      </w:pPr>
      <w:r w:rsidRPr="000942F0">
        <w:rPr>
          <w:b/>
          <w:noProof/>
          <w:sz w:val="28"/>
          <w:szCs w:val="28"/>
          <w:lang w:val="vi-VN" w:eastAsia="vi-VN"/>
        </w:rPr>
        <mc:AlternateContent>
          <mc:Choice Requires="wps">
            <w:drawing>
              <wp:anchor distT="0" distB="0" distL="114300" distR="114300" simplePos="0" relativeHeight="251661312" behindDoc="0" locked="0" layoutInCell="1" allowOverlap="1" wp14:anchorId="65182B4E" wp14:editId="6B423ADB">
                <wp:simplePos x="0" y="0"/>
                <wp:positionH relativeFrom="column">
                  <wp:posOffset>2609215</wp:posOffset>
                </wp:positionH>
                <wp:positionV relativeFrom="paragraph">
                  <wp:posOffset>80010</wp:posOffset>
                </wp:positionV>
                <wp:extent cx="6178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1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2B8C1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5pt,6.3pt" to="254.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VAtgEAALYDAAAOAAAAZHJzL2Uyb0RvYy54bWysU8FuEzEQvSPxD5bvZDetWqpVNj2kgguC&#10;iNIPcL3jrIXtscYm2fw9YyfZIkAIIS5ej/3em3nj2dX95J3YAyWLoZfLRSsFBI2DDbtePn159+ZO&#10;ipRVGJTDAL08QpL369evVofYwRWO6AYgwSIhdYfYyzHn2DVN0iN4lRYYIfClQfIqc0i7ZiB1YHXv&#10;mqu2vW0OSEMk1JASnz6cLuW66hsDOn8yJkEWrpdcW64r1fW5rM16pbodqThafS5D/UMVXtnASWep&#10;B5WV+Eb2FylvNWFCkxcafYPGWA3VA7tZtj+5eRxVhOqFm5Pi3Kb0/2T1x/2WhB16eS1FUJ6f6DGT&#10;srsxiw2GwA1EEtelT4eYOoZvwpbOUYpbKqYnQ7582Y6Yam+Pc29hykLz4e3y7d3NjRT6ctW88CKl&#10;/B7Qi7LppbOhuFad2n9ImXMx9ALhoNRxylx3+eiggF34DIadcK5lZdcZgo0jsVf8+sPXZXHBWhVZ&#10;KMY6N5PaP5PO2EKDOld/S5zRNSOGPBO9DUi/y5qnS6nmhL+4Pnkttp9xONZ3qO3g4ajOzoNcpu/H&#10;uNJffrf1dwAAAP//AwBQSwMEFAAGAAgAAAAhAK0APr7dAAAACQEAAA8AAABkcnMvZG93bnJldi54&#10;bWxMj8FOwzAMhu9IvENkJG4sWQXV1jWdpkkIcUGsg3vWeGmhSaok7crbY8QBjvb/6ffncjvbnk0Y&#10;YuedhOVCAEPXeN05I+Ht+Hi3AhaTclr13qGEL4ywra6vSlVof3EHnOpkGJW4WCgJbUpDwXlsWrQq&#10;LvyAjrKzD1YlGoPhOqgLldueZ0Lk3KrO0YVWDbhvsfmsRyuhfw7Tu9mbXRyfDnn98XrOXo6TlLc3&#10;824DLOGc/mD40Sd1qMjp5EenI+sl3C/FmlAKshwYAQ9ilQE7/S54VfL/H1TfAAAA//8DAFBLAQIt&#10;ABQABgAIAAAAIQC2gziS/gAAAOEBAAATAAAAAAAAAAAAAAAAAAAAAABbQ29udGVudF9UeXBlc10u&#10;eG1sUEsBAi0AFAAGAAgAAAAhADj9If/WAAAAlAEAAAsAAAAAAAAAAAAAAAAALwEAAF9yZWxzLy5y&#10;ZWxzUEsBAi0AFAAGAAgAAAAhAARo1UC2AQAAtgMAAA4AAAAAAAAAAAAAAAAALgIAAGRycy9lMm9E&#10;b2MueG1sUEsBAi0AFAAGAAgAAAAhAK0APr7dAAAACQEAAA8AAAAAAAAAAAAAAAAAEAQAAGRycy9k&#10;b3ducmV2LnhtbFBLBQYAAAAABAAEAPMAAAAaBQAAAAA=&#10;" strokecolor="black [3200]" strokeweight=".5pt">
                <v:stroke joinstyle="miter"/>
              </v:line>
            </w:pict>
          </mc:Fallback>
        </mc:AlternateContent>
      </w:r>
      <w:r w:rsidR="008A0E3D">
        <w:rPr>
          <w:color w:val="000000"/>
          <w:sz w:val="28"/>
          <w:szCs w:val="28"/>
        </w:rPr>
        <w:t>Nhiệm kỳ 2016 - 2026, được sự lãnh đạo, chỉ đạo sát sao của TAND tối cao, của Tỉnh ủy, sự giám sát của HĐND tỉnh cùng với sự phối hợp và tạo điều kiện về nhiều mặt của các cấp ủy chính quyền, các cơ quan hữu quan ở địa phương; trên cơ sở bám sát các nhiệm vụ cải cách tư pháp và nhiệm vụ trọng tâm công tác Tòa án, Ban cán sự Đảng, lãnh đạo TAND tỉnh đã lãnh đạo, chỉ đạo các đơn vị thuộc TAND hai cấp trong tỉnh nỗ lực khắc phục khó khăn tổ chức triển khai thực hiện tốt nhiệm vụ chính trị được giao. Kết quả cụ thể như sau:</w:t>
      </w:r>
    </w:p>
    <w:p w:rsidR="00F521C6" w:rsidRPr="008A0E3D" w:rsidRDefault="00F521C6" w:rsidP="00F521C6">
      <w:pPr>
        <w:spacing w:before="120" w:after="120" w:line="264" w:lineRule="auto"/>
        <w:jc w:val="both"/>
        <w:rPr>
          <w:b/>
          <w:sz w:val="28"/>
          <w:szCs w:val="28"/>
        </w:rPr>
      </w:pPr>
      <w:r w:rsidRPr="0025546C">
        <w:rPr>
          <w:b/>
          <w:sz w:val="28"/>
          <w:szCs w:val="28"/>
        </w:rPr>
        <w:tab/>
        <w:t xml:space="preserve">1. </w:t>
      </w:r>
      <w:r w:rsidR="008A0E3D">
        <w:rPr>
          <w:b/>
          <w:sz w:val="28"/>
          <w:szCs w:val="28"/>
        </w:rPr>
        <w:t>C</w:t>
      </w:r>
      <w:r w:rsidRPr="0025546C">
        <w:rPr>
          <w:b/>
          <w:sz w:val="28"/>
          <w:szCs w:val="28"/>
        </w:rPr>
        <w:t>ông tác giải quyết, xét xử các loại án</w:t>
      </w:r>
    </w:p>
    <w:p w:rsidR="00F521C6" w:rsidRPr="0025546C" w:rsidRDefault="00F521C6" w:rsidP="00F521C6">
      <w:pPr>
        <w:spacing w:before="120" w:after="120" w:line="264" w:lineRule="auto"/>
        <w:ind w:firstLine="720"/>
        <w:jc w:val="both"/>
        <w:rPr>
          <w:sz w:val="28"/>
          <w:szCs w:val="28"/>
          <w:shd w:val="clear" w:color="auto" w:fill="FFFFFF"/>
        </w:rPr>
      </w:pPr>
      <w:r w:rsidRPr="0025546C">
        <w:rPr>
          <w:sz w:val="28"/>
          <w:szCs w:val="28"/>
        </w:rPr>
        <w:t xml:space="preserve">Tòa án </w:t>
      </w:r>
      <w:r w:rsidR="008A0E3D">
        <w:rPr>
          <w:sz w:val="28"/>
          <w:szCs w:val="28"/>
        </w:rPr>
        <w:t xml:space="preserve">nhân dân </w:t>
      </w:r>
      <w:r w:rsidRPr="0025546C">
        <w:rPr>
          <w:sz w:val="28"/>
          <w:szCs w:val="28"/>
        </w:rPr>
        <w:t>hai cấp thụ lý 10</w:t>
      </w:r>
      <w:r>
        <w:rPr>
          <w:sz w:val="28"/>
          <w:szCs w:val="28"/>
        </w:rPr>
        <w:t>.</w:t>
      </w:r>
      <w:r w:rsidRPr="0025546C">
        <w:rPr>
          <w:sz w:val="28"/>
          <w:szCs w:val="28"/>
        </w:rPr>
        <w:t>999 vụ việc các loại, đã giải quyết 10</w:t>
      </w:r>
      <w:r>
        <w:rPr>
          <w:sz w:val="28"/>
          <w:szCs w:val="28"/>
        </w:rPr>
        <w:t>.</w:t>
      </w:r>
      <w:r w:rsidRPr="0025546C">
        <w:rPr>
          <w:sz w:val="28"/>
          <w:szCs w:val="28"/>
        </w:rPr>
        <w:t>515 vụ việc, đạt tỷ lệ 96%. So với nhiệm kỳ trước, thụ lý tăng 2</w:t>
      </w:r>
      <w:r>
        <w:rPr>
          <w:sz w:val="28"/>
          <w:szCs w:val="28"/>
        </w:rPr>
        <w:t>.</w:t>
      </w:r>
      <w:r w:rsidRPr="0025546C">
        <w:rPr>
          <w:sz w:val="28"/>
          <w:szCs w:val="28"/>
        </w:rPr>
        <w:t xml:space="preserve">930 vụ việc. Tỷ lệ các bản án, quyết định bị hủy, sửa do lỗi chủ quan của Thẩm phán chiếm tỷ lệ </w:t>
      </w:r>
      <w:r>
        <w:rPr>
          <w:sz w:val="28"/>
          <w:szCs w:val="28"/>
        </w:rPr>
        <w:t>0,62</w:t>
      </w:r>
      <w:r w:rsidRPr="0025546C">
        <w:rPr>
          <w:sz w:val="28"/>
          <w:szCs w:val="28"/>
        </w:rPr>
        <w:t>%</w:t>
      </w:r>
      <w:r>
        <w:rPr>
          <w:sz w:val="28"/>
          <w:szCs w:val="28"/>
        </w:rPr>
        <w:t xml:space="preserve"> (thấp hơn so</w:t>
      </w:r>
      <w:r w:rsidRPr="0025546C">
        <w:rPr>
          <w:sz w:val="28"/>
          <w:szCs w:val="28"/>
        </w:rPr>
        <w:t xml:space="preserve"> với tỷ lệ 1,5% của TAND tối cao quy định), cụ thể từng loại án:</w:t>
      </w:r>
      <w:r w:rsidRPr="0025546C">
        <w:rPr>
          <w:sz w:val="28"/>
          <w:szCs w:val="28"/>
          <w:shd w:val="clear" w:color="auto" w:fill="FFFFFF"/>
        </w:rPr>
        <w:t xml:space="preserve"> </w:t>
      </w:r>
    </w:p>
    <w:p w:rsidR="00F521C6" w:rsidRPr="0025546C" w:rsidRDefault="00F521C6" w:rsidP="00CB1B99">
      <w:pPr>
        <w:spacing w:before="120" w:after="120" w:line="264" w:lineRule="auto"/>
        <w:ind w:firstLine="720"/>
        <w:jc w:val="both"/>
        <w:rPr>
          <w:sz w:val="28"/>
          <w:szCs w:val="28"/>
        </w:rPr>
      </w:pPr>
      <w:r w:rsidRPr="0025546C">
        <w:rPr>
          <w:b/>
          <w:sz w:val="28"/>
          <w:szCs w:val="28"/>
        </w:rPr>
        <w:t>1.1 Án Hình sự:</w:t>
      </w:r>
      <w:r w:rsidRPr="0025546C">
        <w:rPr>
          <w:i/>
          <w:sz w:val="28"/>
          <w:szCs w:val="28"/>
        </w:rPr>
        <w:t xml:space="preserve"> </w:t>
      </w:r>
      <w:r w:rsidRPr="0025546C">
        <w:rPr>
          <w:sz w:val="28"/>
          <w:szCs w:val="28"/>
        </w:rPr>
        <w:t>Tòa án nhân dân hai cấp thụ lý 1</w:t>
      </w:r>
      <w:r>
        <w:rPr>
          <w:sz w:val="28"/>
          <w:szCs w:val="28"/>
        </w:rPr>
        <w:t>.</w:t>
      </w:r>
      <w:r w:rsidRPr="0025546C">
        <w:rPr>
          <w:sz w:val="28"/>
          <w:szCs w:val="28"/>
        </w:rPr>
        <w:t>968 vụ/3437 bị cáo</w:t>
      </w:r>
      <w:r w:rsidR="0082437D">
        <w:rPr>
          <w:sz w:val="28"/>
          <w:szCs w:val="28"/>
        </w:rPr>
        <w:t xml:space="preserve"> án sơ thẩm và phúc thẩm</w:t>
      </w:r>
      <w:r w:rsidRPr="0025546C">
        <w:rPr>
          <w:sz w:val="28"/>
          <w:szCs w:val="28"/>
        </w:rPr>
        <w:t>, đã giải quyết 1</w:t>
      </w:r>
      <w:r>
        <w:rPr>
          <w:sz w:val="28"/>
          <w:szCs w:val="28"/>
        </w:rPr>
        <w:t>.</w:t>
      </w:r>
      <w:r w:rsidRPr="0025546C">
        <w:rPr>
          <w:sz w:val="28"/>
          <w:szCs w:val="28"/>
        </w:rPr>
        <w:t>913 vụ/3</w:t>
      </w:r>
      <w:r>
        <w:rPr>
          <w:sz w:val="28"/>
          <w:szCs w:val="28"/>
        </w:rPr>
        <w:t>.</w:t>
      </w:r>
      <w:r w:rsidRPr="0025546C">
        <w:rPr>
          <w:sz w:val="28"/>
          <w:szCs w:val="28"/>
        </w:rPr>
        <w:t>3</w:t>
      </w:r>
      <w:r>
        <w:rPr>
          <w:sz w:val="28"/>
          <w:szCs w:val="28"/>
        </w:rPr>
        <w:t>23</w:t>
      </w:r>
      <w:r w:rsidRPr="0025546C">
        <w:rPr>
          <w:sz w:val="28"/>
          <w:szCs w:val="28"/>
        </w:rPr>
        <w:t xml:space="preserve"> bị cáo, đạt tỷ lệ 97</w:t>
      </w:r>
      <w:r w:rsidR="009C0152">
        <w:rPr>
          <w:sz w:val="28"/>
          <w:szCs w:val="28"/>
        </w:rPr>
        <w:t xml:space="preserve"> (thụ lý sơ thẩm </w:t>
      </w:r>
      <w:r w:rsidR="00DB54DE">
        <w:rPr>
          <w:sz w:val="28"/>
          <w:szCs w:val="28"/>
        </w:rPr>
        <w:t>1.773 vụ/3.131 bị cáo, giải quyết 1.722 vụ/3.0</w:t>
      </w:r>
      <w:r w:rsidR="0082437D">
        <w:rPr>
          <w:sz w:val="28"/>
          <w:szCs w:val="28"/>
        </w:rPr>
        <w:t>21</w:t>
      </w:r>
      <w:r w:rsidR="00DB54DE">
        <w:rPr>
          <w:sz w:val="28"/>
          <w:szCs w:val="28"/>
        </w:rPr>
        <w:t xml:space="preserve"> bị cáo, đạt tỷ lệ </w:t>
      </w:r>
      <w:r w:rsidR="0082437D">
        <w:rPr>
          <w:sz w:val="28"/>
          <w:szCs w:val="28"/>
        </w:rPr>
        <w:t xml:space="preserve">97%; thụ lý phúc thẩm </w:t>
      </w:r>
      <w:r w:rsidR="0082437D" w:rsidRPr="0025546C">
        <w:rPr>
          <w:sz w:val="28"/>
          <w:szCs w:val="28"/>
        </w:rPr>
        <w:t>195 vụ/306 bị cáo, giải quyết 191 vụ/302 bị cáo, đạt tỷ lệ 98%</w:t>
      </w:r>
      <w:r w:rsidR="0082437D">
        <w:rPr>
          <w:sz w:val="28"/>
          <w:szCs w:val="28"/>
        </w:rPr>
        <w:t>)</w:t>
      </w:r>
      <w:r w:rsidR="0082437D" w:rsidRPr="0025546C">
        <w:rPr>
          <w:sz w:val="28"/>
          <w:szCs w:val="28"/>
        </w:rPr>
        <w:t>.</w:t>
      </w:r>
      <w:r w:rsidR="00CB1B99">
        <w:rPr>
          <w:sz w:val="28"/>
          <w:szCs w:val="28"/>
        </w:rPr>
        <w:t xml:space="preserve"> </w:t>
      </w:r>
      <w:r w:rsidRPr="0025546C">
        <w:rPr>
          <w:sz w:val="28"/>
          <w:szCs w:val="28"/>
        </w:rPr>
        <w:t>Về chất lượng xét xử: Hủy 22 vụ, sửa 33 vụ do lỗi chủ quan.</w:t>
      </w:r>
    </w:p>
    <w:p w:rsidR="001E5E95" w:rsidRDefault="001E5E95" w:rsidP="001E5E95">
      <w:pPr>
        <w:spacing w:before="120"/>
        <w:ind w:firstLine="720"/>
        <w:jc w:val="both"/>
        <w:rPr>
          <w:sz w:val="28"/>
        </w:rPr>
      </w:pPr>
      <w:r>
        <w:rPr>
          <w:bCs/>
          <w:sz w:val="28"/>
          <w:szCs w:val="28"/>
        </w:rPr>
        <w:t>Nhìn chung</w:t>
      </w:r>
      <w:r w:rsidR="009C01AB">
        <w:rPr>
          <w:bCs/>
          <w:sz w:val="28"/>
          <w:szCs w:val="28"/>
        </w:rPr>
        <w:t>,</w:t>
      </w:r>
      <w:r>
        <w:rPr>
          <w:bCs/>
          <w:sz w:val="28"/>
          <w:szCs w:val="28"/>
        </w:rPr>
        <w:t xml:space="preserve"> </w:t>
      </w:r>
      <w:r w:rsidR="009C01AB">
        <w:rPr>
          <w:bCs/>
          <w:sz w:val="28"/>
          <w:szCs w:val="28"/>
        </w:rPr>
        <w:t xml:space="preserve">kết quả </w:t>
      </w:r>
      <w:r>
        <w:rPr>
          <w:bCs/>
          <w:sz w:val="28"/>
          <w:szCs w:val="28"/>
        </w:rPr>
        <w:t xml:space="preserve">giải quyết </w:t>
      </w:r>
      <w:r w:rsidR="009C01AB">
        <w:rPr>
          <w:bCs/>
          <w:sz w:val="28"/>
          <w:szCs w:val="28"/>
        </w:rPr>
        <w:t xml:space="preserve">các vụ án </w:t>
      </w:r>
      <w:r>
        <w:rPr>
          <w:bCs/>
          <w:sz w:val="28"/>
          <w:szCs w:val="28"/>
        </w:rPr>
        <w:t xml:space="preserve">hình sự </w:t>
      </w:r>
      <w:r w:rsidR="005C44DB">
        <w:rPr>
          <w:bCs/>
          <w:sz w:val="28"/>
          <w:szCs w:val="28"/>
        </w:rPr>
        <w:t xml:space="preserve">vượt </w:t>
      </w:r>
      <w:r w:rsidR="00855C27">
        <w:rPr>
          <w:bCs/>
          <w:sz w:val="28"/>
          <w:szCs w:val="28"/>
        </w:rPr>
        <w:t xml:space="preserve">so với </w:t>
      </w:r>
      <w:r w:rsidR="005C44DB">
        <w:rPr>
          <w:bCs/>
          <w:sz w:val="28"/>
          <w:szCs w:val="28"/>
        </w:rPr>
        <w:t>chỉ tiêu của TAND tối cao giao</w:t>
      </w:r>
      <w:r>
        <w:rPr>
          <w:bCs/>
          <w:sz w:val="28"/>
          <w:szCs w:val="28"/>
        </w:rPr>
        <w:t>, tổ chức xét xử các vụ án theo đúng tinh thần cải cách tư pháp; các bản án, quyết định đều đảm bảo đúng pháp luật; hình phạt được áp dụng tương xứng với tính chất, mức độ phạm tội, các tình tiết tăng nặng, giảm nhẹ đều được cân nhắc, xem xét, áp dụng thận trọng đúng pháp luật</w:t>
      </w:r>
      <w:r w:rsidRPr="00397F03">
        <w:rPr>
          <w:sz w:val="28"/>
        </w:rPr>
        <w:t xml:space="preserve">. </w:t>
      </w:r>
    </w:p>
    <w:p w:rsidR="00034388" w:rsidRPr="00397F03" w:rsidRDefault="00034388" w:rsidP="001E5E95">
      <w:pPr>
        <w:spacing w:before="120"/>
        <w:ind w:firstLine="720"/>
        <w:jc w:val="both"/>
      </w:pPr>
      <w:r w:rsidRPr="000E6ADB">
        <w:rPr>
          <w:b/>
          <w:sz w:val="28"/>
        </w:rPr>
        <w:t xml:space="preserve">1.2 </w:t>
      </w:r>
      <w:r w:rsidR="00192F9C">
        <w:rPr>
          <w:b/>
          <w:sz w:val="28"/>
        </w:rPr>
        <w:t>Án</w:t>
      </w:r>
      <w:r>
        <w:rPr>
          <w:b/>
          <w:sz w:val="28"/>
        </w:rPr>
        <w:t xml:space="preserve"> dân sự</w:t>
      </w:r>
    </w:p>
    <w:p w:rsidR="00034388" w:rsidRPr="00CB1B99" w:rsidRDefault="00034388" w:rsidP="00CB1B99">
      <w:pPr>
        <w:spacing w:before="120"/>
        <w:ind w:firstLine="720"/>
        <w:jc w:val="both"/>
        <w:rPr>
          <w:sz w:val="28"/>
          <w:szCs w:val="28"/>
        </w:rPr>
      </w:pPr>
      <w:r>
        <w:rPr>
          <w:sz w:val="28"/>
        </w:rPr>
        <w:t xml:space="preserve">Tổng số đã thụ lý các loại vụ việc về dân sự </w:t>
      </w:r>
      <w:r w:rsidR="007178A0">
        <w:rPr>
          <w:sz w:val="28"/>
        </w:rPr>
        <w:t xml:space="preserve">sơ thẩm và phúc thẩm </w:t>
      </w:r>
      <w:r>
        <w:rPr>
          <w:sz w:val="28"/>
        </w:rPr>
        <w:t xml:space="preserve">là </w:t>
      </w:r>
      <w:r w:rsidR="007178A0">
        <w:rPr>
          <w:sz w:val="28"/>
        </w:rPr>
        <w:t>8.953</w:t>
      </w:r>
      <w:r>
        <w:rPr>
          <w:sz w:val="28"/>
        </w:rPr>
        <w:t xml:space="preserve"> vụ</w:t>
      </w:r>
      <w:r w:rsidR="007178A0">
        <w:rPr>
          <w:sz w:val="28"/>
        </w:rPr>
        <w:t xml:space="preserve"> việc</w:t>
      </w:r>
      <w:r>
        <w:rPr>
          <w:sz w:val="28"/>
        </w:rPr>
        <w:t xml:space="preserve">, giải quyết </w:t>
      </w:r>
      <w:r w:rsidR="007178A0">
        <w:rPr>
          <w:sz w:val="28"/>
        </w:rPr>
        <w:t>8.526</w:t>
      </w:r>
      <w:r>
        <w:rPr>
          <w:sz w:val="28"/>
        </w:rPr>
        <w:t xml:space="preserve"> vụ</w:t>
      </w:r>
      <w:r w:rsidR="007178A0">
        <w:rPr>
          <w:sz w:val="28"/>
        </w:rPr>
        <w:t xml:space="preserve"> việc</w:t>
      </w:r>
      <w:r>
        <w:rPr>
          <w:sz w:val="28"/>
        </w:rPr>
        <w:t xml:space="preserve">, đạt tỷ lệ chung </w:t>
      </w:r>
      <w:r w:rsidR="007178A0">
        <w:rPr>
          <w:sz w:val="28"/>
        </w:rPr>
        <w:t>95</w:t>
      </w:r>
      <w:r>
        <w:rPr>
          <w:sz w:val="28"/>
        </w:rPr>
        <w:t>%.</w:t>
      </w:r>
      <w:r w:rsidR="007178A0">
        <w:rPr>
          <w:sz w:val="28"/>
        </w:rPr>
        <w:t xml:space="preserve"> </w:t>
      </w:r>
      <w:r w:rsidR="00CB1B99" w:rsidRPr="0025546C">
        <w:rPr>
          <w:sz w:val="28"/>
          <w:szCs w:val="28"/>
        </w:rPr>
        <w:t>Về chất lượng xét xử: Hủy 4</w:t>
      </w:r>
      <w:r w:rsidR="00CB1B99">
        <w:rPr>
          <w:sz w:val="28"/>
          <w:szCs w:val="28"/>
        </w:rPr>
        <w:t>9</w:t>
      </w:r>
      <w:r w:rsidR="00CB1B99" w:rsidRPr="0025546C">
        <w:rPr>
          <w:sz w:val="28"/>
          <w:szCs w:val="28"/>
        </w:rPr>
        <w:t xml:space="preserve"> vụ, sửa </w:t>
      </w:r>
      <w:r w:rsidR="00CB1B99">
        <w:rPr>
          <w:sz w:val="28"/>
          <w:szCs w:val="28"/>
        </w:rPr>
        <w:t xml:space="preserve">22 vụ do lỗi chủ quan. </w:t>
      </w:r>
      <w:r w:rsidR="007178A0">
        <w:rPr>
          <w:sz w:val="28"/>
        </w:rPr>
        <w:t>Cụ thể:</w:t>
      </w:r>
    </w:p>
    <w:p w:rsidR="00D404C6" w:rsidRDefault="007178A0" w:rsidP="007178A0">
      <w:pPr>
        <w:spacing w:before="120"/>
        <w:ind w:firstLine="720"/>
        <w:jc w:val="both"/>
        <w:rPr>
          <w:sz w:val="28"/>
        </w:rPr>
      </w:pPr>
      <w:r>
        <w:rPr>
          <w:sz w:val="28"/>
        </w:rPr>
        <w:t xml:space="preserve">- Án dân sự thụ lý 2.774 vụ, giải quyết 2.514 vụ, đạt tỷ lệ 91% (thụ lý sơ thẩm </w:t>
      </w:r>
      <w:r w:rsidR="00D404C6">
        <w:rPr>
          <w:sz w:val="28"/>
        </w:rPr>
        <w:t>2.645</w:t>
      </w:r>
      <w:r>
        <w:rPr>
          <w:sz w:val="28"/>
        </w:rPr>
        <w:t xml:space="preserve"> vụ, giải quyết </w:t>
      </w:r>
      <w:r w:rsidR="00D404C6">
        <w:rPr>
          <w:sz w:val="28"/>
        </w:rPr>
        <w:t>2.</w:t>
      </w:r>
      <w:r>
        <w:rPr>
          <w:sz w:val="28"/>
        </w:rPr>
        <w:t>3</w:t>
      </w:r>
      <w:r w:rsidR="00D404C6">
        <w:rPr>
          <w:sz w:val="28"/>
        </w:rPr>
        <w:t>95</w:t>
      </w:r>
      <w:r>
        <w:rPr>
          <w:sz w:val="28"/>
        </w:rPr>
        <w:t xml:space="preserve"> vụ</w:t>
      </w:r>
      <w:r w:rsidR="00D404C6">
        <w:rPr>
          <w:sz w:val="28"/>
        </w:rPr>
        <w:t>, đạt tỷ lệ 91%</w:t>
      </w:r>
      <w:r>
        <w:rPr>
          <w:sz w:val="28"/>
        </w:rPr>
        <w:t xml:space="preserve">; thụ lý phúc thẩm </w:t>
      </w:r>
      <w:r w:rsidR="00D404C6">
        <w:rPr>
          <w:sz w:val="28"/>
        </w:rPr>
        <w:t>129</w:t>
      </w:r>
      <w:r>
        <w:rPr>
          <w:sz w:val="28"/>
        </w:rPr>
        <w:t xml:space="preserve"> vụ, giải quyết 1</w:t>
      </w:r>
      <w:r w:rsidR="00D404C6">
        <w:rPr>
          <w:sz w:val="28"/>
        </w:rPr>
        <w:t>19</w:t>
      </w:r>
      <w:r>
        <w:rPr>
          <w:sz w:val="28"/>
        </w:rPr>
        <w:t xml:space="preserve"> vụ</w:t>
      </w:r>
      <w:r w:rsidR="00D404C6">
        <w:rPr>
          <w:sz w:val="28"/>
        </w:rPr>
        <w:t>, đạt tỷ lệ 92%</w:t>
      </w:r>
      <w:r>
        <w:rPr>
          <w:sz w:val="28"/>
        </w:rPr>
        <w:t xml:space="preserve">). </w:t>
      </w:r>
      <w:r w:rsidR="00D404C6" w:rsidRPr="0025546C">
        <w:rPr>
          <w:bCs/>
          <w:sz w:val="28"/>
          <w:szCs w:val="28"/>
        </w:rPr>
        <w:t>So với nhiệm kỳ trước,</w:t>
      </w:r>
      <w:r w:rsidR="00D404C6" w:rsidRPr="0025546C">
        <w:rPr>
          <w:sz w:val="28"/>
          <w:szCs w:val="28"/>
        </w:rPr>
        <w:t xml:space="preserve"> thụ lý tăng 638 vụ</w:t>
      </w:r>
      <w:r w:rsidR="00D404C6">
        <w:rPr>
          <w:sz w:val="28"/>
          <w:szCs w:val="28"/>
        </w:rPr>
        <w:t>.</w:t>
      </w:r>
      <w:r w:rsidR="00D404C6">
        <w:rPr>
          <w:sz w:val="28"/>
        </w:rPr>
        <w:t xml:space="preserve"> </w:t>
      </w:r>
    </w:p>
    <w:p w:rsidR="003B62D3" w:rsidRDefault="007178A0" w:rsidP="007178A0">
      <w:pPr>
        <w:spacing w:before="120"/>
        <w:ind w:firstLine="720"/>
        <w:jc w:val="both"/>
        <w:rPr>
          <w:sz w:val="28"/>
        </w:rPr>
      </w:pPr>
      <w:r>
        <w:rPr>
          <w:sz w:val="28"/>
        </w:rPr>
        <w:lastRenderedPageBreak/>
        <w:t xml:space="preserve">- Án hôn nhân và gia đình thụ lý </w:t>
      </w:r>
      <w:r w:rsidR="003B62D3">
        <w:rPr>
          <w:sz w:val="28"/>
        </w:rPr>
        <w:t>5.746</w:t>
      </w:r>
      <w:r>
        <w:rPr>
          <w:sz w:val="28"/>
        </w:rPr>
        <w:t xml:space="preserve"> vụ, giải quyết </w:t>
      </w:r>
      <w:r w:rsidR="003B62D3">
        <w:rPr>
          <w:sz w:val="28"/>
        </w:rPr>
        <w:t>5.603</w:t>
      </w:r>
      <w:r>
        <w:rPr>
          <w:sz w:val="28"/>
        </w:rPr>
        <w:t xml:space="preserve"> vụ, đạt tỷ lệ 9</w:t>
      </w:r>
      <w:r w:rsidR="003B62D3">
        <w:rPr>
          <w:sz w:val="28"/>
        </w:rPr>
        <w:t>8</w:t>
      </w:r>
      <w:r>
        <w:rPr>
          <w:sz w:val="28"/>
        </w:rPr>
        <w:t xml:space="preserve">% (thụ lý sơ thẩm </w:t>
      </w:r>
      <w:r w:rsidR="003B62D3">
        <w:rPr>
          <w:sz w:val="28"/>
        </w:rPr>
        <w:t>5.700</w:t>
      </w:r>
      <w:r>
        <w:rPr>
          <w:sz w:val="28"/>
        </w:rPr>
        <w:t xml:space="preserve"> vụ, giải quyết </w:t>
      </w:r>
      <w:r w:rsidR="003B62D3">
        <w:rPr>
          <w:sz w:val="28"/>
        </w:rPr>
        <w:t>5.559</w:t>
      </w:r>
      <w:r>
        <w:rPr>
          <w:sz w:val="28"/>
        </w:rPr>
        <w:t xml:space="preserve"> vụ</w:t>
      </w:r>
      <w:r w:rsidR="003B62D3">
        <w:rPr>
          <w:sz w:val="28"/>
        </w:rPr>
        <w:t>, đạt tỷ lệ 98%</w:t>
      </w:r>
      <w:r>
        <w:rPr>
          <w:sz w:val="28"/>
        </w:rPr>
        <w:t xml:space="preserve">; thụ lý phúc thẩm </w:t>
      </w:r>
      <w:r w:rsidR="003B62D3">
        <w:rPr>
          <w:sz w:val="28"/>
        </w:rPr>
        <w:t>46</w:t>
      </w:r>
      <w:r>
        <w:rPr>
          <w:sz w:val="28"/>
        </w:rPr>
        <w:t xml:space="preserve"> vụ, giải quyết </w:t>
      </w:r>
      <w:r w:rsidR="003B62D3">
        <w:rPr>
          <w:sz w:val="28"/>
        </w:rPr>
        <w:t>44</w:t>
      </w:r>
      <w:r>
        <w:rPr>
          <w:sz w:val="28"/>
        </w:rPr>
        <w:t xml:space="preserve"> vụ</w:t>
      </w:r>
      <w:r w:rsidR="003B62D3">
        <w:rPr>
          <w:sz w:val="28"/>
        </w:rPr>
        <w:t>, đạt tỷ lệ 96%</w:t>
      </w:r>
      <w:r>
        <w:rPr>
          <w:sz w:val="28"/>
        </w:rPr>
        <w:t xml:space="preserve">). </w:t>
      </w:r>
      <w:r w:rsidR="003B62D3" w:rsidRPr="000E3AE6">
        <w:rPr>
          <w:bCs/>
          <w:spacing w:val="-5"/>
          <w:sz w:val="28"/>
          <w:szCs w:val="28"/>
        </w:rPr>
        <w:t>So với nhiệm kỳ trước,</w:t>
      </w:r>
      <w:r w:rsidR="003B62D3" w:rsidRPr="000E3AE6">
        <w:rPr>
          <w:spacing w:val="-5"/>
          <w:sz w:val="28"/>
          <w:szCs w:val="28"/>
        </w:rPr>
        <w:t xml:space="preserve"> thụ lý tăng 2335 vụ</w:t>
      </w:r>
      <w:r w:rsidR="003B62D3">
        <w:rPr>
          <w:spacing w:val="-5"/>
          <w:sz w:val="28"/>
          <w:szCs w:val="28"/>
        </w:rPr>
        <w:t>.</w:t>
      </w:r>
    </w:p>
    <w:p w:rsidR="007178A0" w:rsidRDefault="007178A0" w:rsidP="007178A0">
      <w:pPr>
        <w:spacing w:before="120"/>
        <w:ind w:firstLine="720"/>
        <w:jc w:val="both"/>
        <w:rPr>
          <w:sz w:val="28"/>
        </w:rPr>
      </w:pPr>
      <w:r>
        <w:rPr>
          <w:sz w:val="28"/>
        </w:rPr>
        <w:t xml:space="preserve">- Án kinh doanh thương mại thụ lý </w:t>
      </w:r>
      <w:r w:rsidR="003B62D3">
        <w:rPr>
          <w:sz w:val="28"/>
        </w:rPr>
        <w:t>376</w:t>
      </w:r>
      <w:r>
        <w:rPr>
          <w:sz w:val="28"/>
        </w:rPr>
        <w:t xml:space="preserve"> vụ, giải quyết </w:t>
      </w:r>
      <w:r w:rsidR="003B62D3">
        <w:rPr>
          <w:sz w:val="28"/>
        </w:rPr>
        <w:t>354</w:t>
      </w:r>
      <w:r>
        <w:rPr>
          <w:sz w:val="28"/>
        </w:rPr>
        <w:t xml:space="preserve"> vụ, đạt tỷ lệ </w:t>
      </w:r>
      <w:r w:rsidR="00F20F46">
        <w:rPr>
          <w:sz w:val="28"/>
        </w:rPr>
        <w:t>94</w:t>
      </w:r>
      <w:r>
        <w:rPr>
          <w:sz w:val="28"/>
        </w:rPr>
        <w:t xml:space="preserve">% (thụ lý sơ thẩm </w:t>
      </w:r>
      <w:r w:rsidR="00F20F46">
        <w:rPr>
          <w:sz w:val="28"/>
        </w:rPr>
        <w:t>363</w:t>
      </w:r>
      <w:r>
        <w:rPr>
          <w:sz w:val="28"/>
        </w:rPr>
        <w:t xml:space="preserve"> vụ, giải quyết </w:t>
      </w:r>
      <w:r w:rsidR="00F20F46">
        <w:rPr>
          <w:sz w:val="28"/>
        </w:rPr>
        <w:t>341</w:t>
      </w:r>
      <w:r>
        <w:rPr>
          <w:sz w:val="28"/>
        </w:rPr>
        <w:t xml:space="preserve"> vụ</w:t>
      </w:r>
      <w:r w:rsidR="00F20F46">
        <w:rPr>
          <w:sz w:val="28"/>
        </w:rPr>
        <w:t>, đạt tỷ lệ 94%</w:t>
      </w:r>
      <w:r>
        <w:rPr>
          <w:sz w:val="28"/>
        </w:rPr>
        <w:t xml:space="preserve">; thụ lý phúc thẩm </w:t>
      </w:r>
      <w:r w:rsidR="00F20F46">
        <w:rPr>
          <w:sz w:val="28"/>
        </w:rPr>
        <w:t>1</w:t>
      </w:r>
      <w:r>
        <w:rPr>
          <w:sz w:val="28"/>
        </w:rPr>
        <w:t xml:space="preserve">3 vụ, giải quyết </w:t>
      </w:r>
      <w:r w:rsidR="00F20F46">
        <w:rPr>
          <w:sz w:val="28"/>
        </w:rPr>
        <w:t>1</w:t>
      </w:r>
      <w:r>
        <w:rPr>
          <w:sz w:val="28"/>
        </w:rPr>
        <w:t>3 vụ</w:t>
      </w:r>
      <w:r w:rsidR="00F20F46">
        <w:rPr>
          <w:sz w:val="28"/>
        </w:rPr>
        <w:t>, đạt tỷ lệ 100%</w:t>
      </w:r>
      <w:r>
        <w:rPr>
          <w:sz w:val="28"/>
        </w:rPr>
        <w:t xml:space="preserve">). </w:t>
      </w:r>
      <w:r w:rsidR="00F20F46" w:rsidRPr="0025546C">
        <w:rPr>
          <w:bCs/>
          <w:sz w:val="28"/>
          <w:szCs w:val="28"/>
        </w:rPr>
        <w:t>So với nhiệm kỳ trước,</w:t>
      </w:r>
      <w:r w:rsidR="00F20F46" w:rsidRPr="0025546C">
        <w:rPr>
          <w:sz w:val="28"/>
          <w:szCs w:val="28"/>
        </w:rPr>
        <w:t xml:space="preserve"> thụ lý tăng 88 vụ</w:t>
      </w:r>
      <w:r>
        <w:rPr>
          <w:sz w:val="28"/>
        </w:rPr>
        <w:t>.</w:t>
      </w:r>
    </w:p>
    <w:p w:rsidR="007178A0" w:rsidRDefault="007178A0" w:rsidP="007178A0">
      <w:pPr>
        <w:spacing w:before="120"/>
        <w:ind w:firstLine="720"/>
        <w:jc w:val="both"/>
        <w:rPr>
          <w:sz w:val="28"/>
        </w:rPr>
      </w:pPr>
      <w:r>
        <w:rPr>
          <w:sz w:val="28"/>
        </w:rPr>
        <w:t xml:space="preserve">- Án lao động thụ lý </w:t>
      </w:r>
      <w:r w:rsidR="00434DCF">
        <w:rPr>
          <w:sz w:val="28"/>
        </w:rPr>
        <w:t>57</w:t>
      </w:r>
      <w:r>
        <w:rPr>
          <w:sz w:val="28"/>
        </w:rPr>
        <w:t xml:space="preserve"> vụ, giải quyết </w:t>
      </w:r>
      <w:r w:rsidR="00434DCF">
        <w:rPr>
          <w:sz w:val="28"/>
        </w:rPr>
        <w:t>55</w:t>
      </w:r>
      <w:r>
        <w:rPr>
          <w:sz w:val="28"/>
        </w:rPr>
        <w:t xml:space="preserve"> vụ, đạt tỷ lệ </w:t>
      </w:r>
      <w:r w:rsidR="00434DCF">
        <w:rPr>
          <w:sz w:val="28"/>
        </w:rPr>
        <w:t>96</w:t>
      </w:r>
      <w:r>
        <w:rPr>
          <w:sz w:val="28"/>
        </w:rPr>
        <w:t xml:space="preserve">% (thụ lý sơ thẩm </w:t>
      </w:r>
      <w:r w:rsidR="00434DCF">
        <w:rPr>
          <w:sz w:val="28"/>
        </w:rPr>
        <w:t>50</w:t>
      </w:r>
      <w:r>
        <w:rPr>
          <w:sz w:val="28"/>
        </w:rPr>
        <w:t xml:space="preserve"> vụ, giải quyết </w:t>
      </w:r>
      <w:r w:rsidR="00434DCF">
        <w:rPr>
          <w:sz w:val="28"/>
        </w:rPr>
        <w:t>5</w:t>
      </w:r>
      <w:r>
        <w:rPr>
          <w:sz w:val="28"/>
        </w:rPr>
        <w:t>0 vụ</w:t>
      </w:r>
      <w:r w:rsidR="00434DCF">
        <w:rPr>
          <w:sz w:val="28"/>
        </w:rPr>
        <w:t>, đạt tỷ lệ 100%; thụ lý phúc thẩm 07</w:t>
      </w:r>
      <w:r>
        <w:rPr>
          <w:sz w:val="28"/>
        </w:rPr>
        <w:t xml:space="preserve"> vụ, </w:t>
      </w:r>
      <w:r w:rsidR="00434DCF">
        <w:rPr>
          <w:sz w:val="28"/>
        </w:rPr>
        <w:t>giải quyết 05 vụ, đạt tỷ lệ 71%</w:t>
      </w:r>
      <w:r>
        <w:rPr>
          <w:sz w:val="28"/>
        </w:rPr>
        <w:t xml:space="preserve">). </w:t>
      </w:r>
      <w:r w:rsidR="00434DCF" w:rsidRPr="0025546C">
        <w:rPr>
          <w:bCs/>
          <w:sz w:val="28"/>
          <w:szCs w:val="28"/>
        </w:rPr>
        <w:t>So với nhiệm kỳ trước,</w:t>
      </w:r>
      <w:r w:rsidR="00434DCF">
        <w:rPr>
          <w:bCs/>
          <w:sz w:val="28"/>
          <w:szCs w:val="28"/>
        </w:rPr>
        <w:t xml:space="preserve"> </w:t>
      </w:r>
      <w:r w:rsidR="00434DCF" w:rsidRPr="0025546C">
        <w:rPr>
          <w:sz w:val="28"/>
          <w:szCs w:val="28"/>
        </w:rPr>
        <w:t>thụ lý tăng 35 vụ</w:t>
      </w:r>
      <w:r>
        <w:rPr>
          <w:sz w:val="28"/>
        </w:rPr>
        <w:t>.</w:t>
      </w:r>
    </w:p>
    <w:p w:rsidR="00A9340D" w:rsidRPr="00A9340D" w:rsidRDefault="00A9340D" w:rsidP="00A9340D">
      <w:pPr>
        <w:pStyle w:val="BodyText"/>
        <w:spacing w:line="264" w:lineRule="auto"/>
        <w:ind w:right="-34" w:firstLine="720"/>
        <w:rPr>
          <w:rFonts w:ascii="Times New Roman" w:hAnsi="Times New Roman"/>
          <w:szCs w:val="28"/>
        </w:rPr>
      </w:pPr>
      <w:r w:rsidRPr="0025546C">
        <w:rPr>
          <w:rFonts w:ascii="Times New Roman" w:hAnsi="Times New Roman"/>
          <w:szCs w:val="28"/>
        </w:rPr>
        <w:t xml:space="preserve">Trong công tác giải quyết, xét xử </w:t>
      </w:r>
      <w:r>
        <w:rPr>
          <w:rFonts w:ascii="Times New Roman" w:hAnsi="Times New Roman"/>
          <w:szCs w:val="28"/>
        </w:rPr>
        <w:t xml:space="preserve">các vụ </w:t>
      </w:r>
      <w:r w:rsidRPr="0025546C">
        <w:rPr>
          <w:rFonts w:ascii="Times New Roman" w:hAnsi="Times New Roman"/>
          <w:szCs w:val="28"/>
        </w:rPr>
        <w:t xml:space="preserve">án dân sự </w:t>
      </w:r>
      <w:r>
        <w:rPr>
          <w:rFonts w:ascii="Times New Roman" w:hAnsi="Times New Roman"/>
          <w:szCs w:val="28"/>
        </w:rPr>
        <w:t>đảm bảo</w:t>
      </w:r>
      <w:r w:rsidRPr="0025546C">
        <w:rPr>
          <w:rFonts w:ascii="Times New Roman" w:hAnsi="Times New Roman"/>
          <w:szCs w:val="28"/>
        </w:rPr>
        <w:t xml:space="preserve"> đúng </w:t>
      </w:r>
      <w:r>
        <w:rPr>
          <w:rFonts w:ascii="Times New Roman" w:hAnsi="Times New Roman"/>
          <w:szCs w:val="28"/>
        </w:rPr>
        <w:t xml:space="preserve">quy định của </w:t>
      </w:r>
      <w:r w:rsidRPr="0025546C">
        <w:rPr>
          <w:rFonts w:ascii="Times New Roman" w:hAnsi="Times New Roman"/>
          <w:szCs w:val="28"/>
        </w:rPr>
        <w:t xml:space="preserve">pháp luật, không để án quá hạn luật định. Chú trọng công tác hòa giải, tỷ lệ hòa giải thành đạt </w:t>
      </w:r>
      <w:r>
        <w:rPr>
          <w:rFonts w:ascii="Times New Roman" w:hAnsi="Times New Roman"/>
          <w:szCs w:val="28"/>
        </w:rPr>
        <w:t>7</w:t>
      </w:r>
      <w:r w:rsidRPr="0025546C">
        <w:rPr>
          <w:rFonts w:ascii="Times New Roman" w:hAnsi="Times New Roman"/>
          <w:szCs w:val="28"/>
        </w:rPr>
        <w:t>5%, qua đó giúp cho việc giải quyết vụ án nhanh chóng, dứt điểm</w:t>
      </w:r>
      <w:r>
        <w:rPr>
          <w:rFonts w:ascii="Times New Roman" w:hAnsi="Times New Roman"/>
          <w:szCs w:val="28"/>
        </w:rPr>
        <w:t>, đảm bảo quyền và lợi ích của đương sự, hạn chế đến mức thấp nhất tình trạng đơn thư khiếu nại, củng cố niềm tin cho nhân dân.</w:t>
      </w:r>
      <w:r w:rsidRPr="0025546C">
        <w:rPr>
          <w:rFonts w:ascii="Times New Roman" w:hAnsi="Times New Roman"/>
          <w:szCs w:val="28"/>
        </w:rPr>
        <w:t xml:space="preserve"> </w:t>
      </w:r>
    </w:p>
    <w:p w:rsidR="0097744F" w:rsidRPr="0097744F" w:rsidRDefault="0097744F" w:rsidP="0097744F">
      <w:pPr>
        <w:spacing w:before="120"/>
        <w:ind w:firstLine="720"/>
        <w:jc w:val="both"/>
      </w:pPr>
      <w:r w:rsidRPr="000E6ADB">
        <w:rPr>
          <w:b/>
          <w:sz w:val="28"/>
        </w:rPr>
        <w:t>1.</w:t>
      </w:r>
      <w:r>
        <w:rPr>
          <w:b/>
          <w:sz w:val="28"/>
        </w:rPr>
        <w:t>3</w:t>
      </w:r>
      <w:r w:rsidRPr="000E6ADB">
        <w:rPr>
          <w:b/>
          <w:sz w:val="28"/>
        </w:rPr>
        <w:t xml:space="preserve"> </w:t>
      </w:r>
      <w:r w:rsidR="00192F9C">
        <w:rPr>
          <w:b/>
          <w:sz w:val="28"/>
        </w:rPr>
        <w:t>Á</w:t>
      </w:r>
      <w:r>
        <w:rPr>
          <w:b/>
          <w:sz w:val="28"/>
        </w:rPr>
        <w:t>n hành chính</w:t>
      </w:r>
    </w:p>
    <w:p w:rsidR="0097744F" w:rsidRPr="00CB1B99" w:rsidRDefault="0097744F" w:rsidP="00CB1B99">
      <w:pPr>
        <w:spacing w:before="120" w:line="264" w:lineRule="auto"/>
        <w:ind w:firstLine="720"/>
        <w:jc w:val="both"/>
        <w:rPr>
          <w:sz w:val="28"/>
          <w:szCs w:val="28"/>
        </w:rPr>
      </w:pPr>
      <w:r>
        <w:rPr>
          <w:sz w:val="28"/>
        </w:rPr>
        <w:t xml:space="preserve">TAND hai cấp </w:t>
      </w:r>
      <w:r w:rsidR="003B62D3">
        <w:rPr>
          <w:sz w:val="28"/>
        </w:rPr>
        <w:t xml:space="preserve">thụ lý </w:t>
      </w:r>
      <w:r>
        <w:rPr>
          <w:sz w:val="28"/>
        </w:rPr>
        <w:t>78</w:t>
      </w:r>
      <w:r w:rsidR="003B62D3">
        <w:rPr>
          <w:sz w:val="28"/>
        </w:rPr>
        <w:t xml:space="preserve"> vụ, giải quyết </w:t>
      </w:r>
      <w:r>
        <w:rPr>
          <w:sz w:val="28"/>
        </w:rPr>
        <w:t>76</w:t>
      </w:r>
      <w:r w:rsidR="003B62D3">
        <w:rPr>
          <w:sz w:val="28"/>
        </w:rPr>
        <w:t xml:space="preserve"> vụ, đạt tỷ lệ </w:t>
      </w:r>
      <w:r>
        <w:rPr>
          <w:sz w:val="28"/>
        </w:rPr>
        <w:t>97</w:t>
      </w:r>
      <w:r w:rsidR="003B62D3">
        <w:rPr>
          <w:sz w:val="28"/>
        </w:rPr>
        <w:t xml:space="preserve">% (thụ lý sơ thẩm </w:t>
      </w:r>
      <w:r w:rsidR="00A9340D">
        <w:rPr>
          <w:sz w:val="28"/>
        </w:rPr>
        <w:t>65</w:t>
      </w:r>
      <w:r w:rsidR="003B62D3">
        <w:rPr>
          <w:sz w:val="28"/>
        </w:rPr>
        <w:t xml:space="preserve"> vụ, giải quyết </w:t>
      </w:r>
      <w:r w:rsidR="00A9340D">
        <w:rPr>
          <w:sz w:val="28"/>
        </w:rPr>
        <w:t>63</w:t>
      </w:r>
      <w:r w:rsidR="003B62D3">
        <w:rPr>
          <w:sz w:val="28"/>
        </w:rPr>
        <w:t xml:space="preserve"> vụ</w:t>
      </w:r>
      <w:r w:rsidR="00A9340D">
        <w:rPr>
          <w:sz w:val="28"/>
        </w:rPr>
        <w:t>, đạt tỷ lệ 97%</w:t>
      </w:r>
      <w:r w:rsidR="003B62D3">
        <w:rPr>
          <w:sz w:val="28"/>
        </w:rPr>
        <w:t xml:space="preserve">; thụ lý phúc thẩm </w:t>
      </w:r>
      <w:r w:rsidR="00A9340D">
        <w:rPr>
          <w:sz w:val="28"/>
        </w:rPr>
        <w:t>13</w:t>
      </w:r>
      <w:r w:rsidR="003B62D3">
        <w:rPr>
          <w:sz w:val="28"/>
        </w:rPr>
        <w:t xml:space="preserve"> vụ, </w:t>
      </w:r>
      <w:r w:rsidR="00A9340D">
        <w:rPr>
          <w:sz w:val="28"/>
        </w:rPr>
        <w:t>giải quyết 13 vụ, đạt tỷ lệ 100%</w:t>
      </w:r>
      <w:r w:rsidR="003B62D3">
        <w:rPr>
          <w:sz w:val="28"/>
        </w:rPr>
        <w:t xml:space="preserve">). </w:t>
      </w:r>
      <w:r w:rsidR="00A9340D" w:rsidRPr="0025546C">
        <w:rPr>
          <w:bCs/>
          <w:sz w:val="28"/>
          <w:szCs w:val="28"/>
        </w:rPr>
        <w:t>So với nhiệm kỳ trước,</w:t>
      </w:r>
      <w:r w:rsidR="00A9340D">
        <w:rPr>
          <w:sz w:val="28"/>
          <w:szCs w:val="28"/>
        </w:rPr>
        <w:t xml:space="preserve"> </w:t>
      </w:r>
      <w:r w:rsidR="00A9340D" w:rsidRPr="0025546C">
        <w:rPr>
          <w:sz w:val="28"/>
          <w:szCs w:val="28"/>
        </w:rPr>
        <w:t>thụ lý tăng 10 vụ</w:t>
      </w:r>
      <w:r w:rsidR="003B62D3">
        <w:rPr>
          <w:sz w:val="28"/>
        </w:rPr>
        <w:t>.</w:t>
      </w:r>
      <w:r w:rsidR="00CB1B99" w:rsidRPr="00CB1B99">
        <w:rPr>
          <w:sz w:val="28"/>
          <w:szCs w:val="28"/>
        </w:rPr>
        <w:t xml:space="preserve"> </w:t>
      </w:r>
      <w:r w:rsidR="00CB1B99" w:rsidRPr="0025546C">
        <w:rPr>
          <w:sz w:val="28"/>
          <w:szCs w:val="28"/>
        </w:rPr>
        <w:t>Về chất lượng xét xử: Hủy 0</w:t>
      </w:r>
      <w:r w:rsidR="00CB1B99">
        <w:rPr>
          <w:sz w:val="28"/>
          <w:szCs w:val="28"/>
        </w:rPr>
        <w:t>2</w:t>
      </w:r>
      <w:r w:rsidR="00CB1B99" w:rsidRPr="0025546C">
        <w:rPr>
          <w:sz w:val="28"/>
          <w:szCs w:val="28"/>
        </w:rPr>
        <w:t xml:space="preserve"> vụ, sửa 2,5 vụ do lỗi chủ quan.</w:t>
      </w:r>
    </w:p>
    <w:p w:rsidR="00F521C6" w:rsidRPr="00A9340D" w:rsidRDefault="00F521C6" w:rsidP="00A9340D">
      <w:pPr>
        <w:spacing w:before="120" w:line="264" w:lineRule="auto"/>
        <w:ind w:firstLine="720"/>
        <w:jc w:val="both"/>
        <w:rPr>
          <w:sz w:val="28"/>
          <w:szCs w:val="28"/>
        </w:rPr>
      </w:pPr>
      <w:r w:rsidRPr="0025546C">
        <w:rPr>
          <w:bCs/>
          <w:sz w:val="28"/>
          <w:szCs w:val="28"/>
        </w:rPr>
        <w:t xml:space="preserve">Trong giải quyết các vụ án hành chính, </w:t>
      </w:r>
      <w:r w:rsidR="00A9340D">
        <w:rPr>
          <w:bCs/>
          <w:sz w:val="28"/>
          <w:szCs w:val="28"/>
        </w:rPr>
        <w:t>TAND hai cấp</w:t>
      </w:r>
      <w:r w:rsidRPr="0025546C">
        <w:rPr>
          <w:bCs/>
          <w:sz w:val="28"/>
          <w:szCs w:val="28"/>
        </w:rPr>
        <w:t xml:space="preserve"> đã chú trọng tổ chức đối thoại giữa người khởi kiện và người bị kiện; quan tâm làm tốt công tác phối hợp với các cơ quan có liên quan xây dựng hồ sơ vụ án, thu thập đầy đủ chứng cứ cần thiết nhằm đảm bảo giải quyết vụ án đúng quy định của pháp luật.</w:t>
      </w:r>
    </w:p>
    <w:p w:rsidR="00F521C6" w:rsidRPr="0025546C" w:rsidRDefault="00F521C6" w:rsidP="00F521C6">
      <w:pPr>
        <w:spacing w:before="120" w:after="120" w:line="264" w:lineRule="auto"/>
        <w:jc w:val="both"/>
        <w:rPr>
          <w:b/>
          <w:sz w:val="28"/>
          <w:szCs w:val="28"/>
        </w:rPr>
      </w:pPr>
      <w:r w:rsidRPr="0025546C">
        <w:rPr>
          <w:sz w:val="28"/>
          <w:szCs w:val="28"/>
        </w:rPr>
        <w:tab/>
      </w:r>
      <w:r w:rsidRPr="0025546C">
        <w:rPr>
          <w:b/>
          <w:sz w:val="28"/>
          <w:szCs w:val="28"/>
        </w:rPr>
        <w:t xml:space="preserve">2. Công tác kiểm tra, thi hành án hình sự và xét miễn, giảm các khoản thu nộp ngân sách Nhà nước </w:t>
      </w:r>
    </w:p>
    <w:p w:rsidR="00F521C6" w:rsidRPr="00C5183C" w:rsidRDefault="00F521C6" w:rsidP="00F521C6">
      <w:pPr>
        <w:spacing w:before="120" w:line="264" w:lineRule="auto"/>
        <w:ind w:left="28" w:firstLine="692"/>
        <w:jc w:val="both"/>
        <w:rPr>
          <w:sz w:val="28"/>
          <w:szCs w:val="28"/>
        </w:rPr>
      </w:pPr>
      <w:r w:rsidRPr="0025546C">
        <w:rPr>
          <w:i/>
          <w:sz w:val="28"/>
          <w:szCs w:val="28"/>
        </w:rPr>
        <w:t xml:space="preserve">- Công tác kiểm tra: </w:t>
      </w:r>
      <w:r w:rsidR="00F0538D">
        <w:rPr>
          <w:sz w:val="28"/>
          <w:szCs w:val="28"/>
        </w:rPr>
        <w:t>Đ</w:t>
      </w:r>
      <w:r w:rsidRPr="0025546C">
        <w:rPr>
          <w:sz w:val="28"/>
          <w:szCs w:val="28"/>
        </w:rPr>
        <w:t xml:space="preserve">ã tiến hành kiểm tra 8.974 hồ sơ vụ án các loại của 10/10 đơn vị TAND các huyện, thành phố. </w:t>
      </w:r>
      <w:proofErr w:type="gramStart"/>
      <w:r w:rsidRPr="0025546C">
        <w:rPr>
          <w:sz w:val="28"/>
          <w:szCs w:val="28"/>
        </w:rPr>
        <w:t>Trong đó, 7.812 hồ sơ vụ việc, 1.162 hồ sơ thi hành án.</w:t>
      </w:r>
      <w:proofErr w:type="gramEnd"/>
      <w:r w:rsidRPr="00C5183C">
        <w:rPr>
          <w:sz w:val="28"/>
          <w:szCs w:val="28"/>
        </w:rPr>
        <w:t xml:space="preserve"> </w:t>
      </w:r>
      <w:proofErr w:type="gramStart"/>
      <w:r w:rsidRPr="00C5183C">
        <w:rPr>
          <w:sz w:val="28"/>
          <w:szCs w:val="28"/>
        </w:rPr>
        <w:t>Kết thúc mỗi đợt kiểm tra, đều tổ chức rút kinh nghiệm và có kết luận với các đơn vị được kiểm tra</w:t>
      </w:r>
      <w:r w:rsidRPr="0025546C">
        <w:rPr>
          <w:sz w:val="28"/>
          <w:szCs w:val="28"/>
        </w:rPr>
        <w:t>.</w:t>
      </w:r>
      <w:proofErr w:type="gramEnd"/>
    </w:p>
    <w:p w:rsidR="00F521C6" w:rsidRDefault="00F521C6" w:rsidP="00F0538D">
      <w:pPr>
        <w:spacing w:before="120" w:after="120" w:line="264" w:lineRule="auto"/>
        <w:jc w:val="both"/>
        <w:rPr>
          <w:sz w:val="28"/>
          <w:szCs w:val="28"/>
        </w:rPr>
      </w:pPr>
      <w:r w:rsidRPr="0025546C">
        <w:rPr>
          <w:sz w:val="28"/>
          <w:szCs w:val="28"/>
        </w:rPr>
        <w:tab/>
      </w:r>
      <w:r w:rsidRPr="0025546C">
        <w:rPr>
          <w:i/>
          <w:sz w:val="28"/>
          <w:szCs w:val="28"/>
        </w:rPr>
        <w:t>- Công tác thi hành án hình sự:</w:t>
      </w:r>
      <w:r w:rsidR="00F0538D">
        <w:rPr>
          <w:sz w:val="28"/>
          <w:szCs w:val="28"/>
        </w:rPr>
        <w:t xml:space="preserve"> Đ</w:t>
      </w:r>
      <w:r w:rsidRPr="0025546C">
        <w:rPr>
          <w:sz w:val="28"/>
          <w:szCs w:val="28"/>
        </w:rPr>
        <w:t>ã ra 2.341 quyết định thi hành án hình sự đối với người bị kết án mà bản án, quyết định đã có hiệu lực pháp; ra quyết định ủy thác thi hành án đối với 202 trường hợp; ra quyết định hoãn thi hành án đối với 13 bị án; tạm đình chỉ 01 bị án; xét giảm thời hạn chấp hành án phạt tù cho 89 phạm nhân và tha tù trước thời hạn có điều kiện cho 36 phạm nhân cải tạo tốt nhân dịp các ngày lễ, tết; ra quyết định thi hành án tử hình 03 bị án.</w:t>
      </w:r>
    </w:p>
    <w:p w:rsidR="00DE0BB4" w:rsidRPr="00DE0BB4" w:rsidRDefault="00DE0BB4" w:rsidP="00DE0BB4">
      <w:pPr>
        <w:spacing w:before="120" w:after="120" w:line="264" w:lineRule="auto"/>
        <w:ind w:firstLine="720"/>
        <w:jc w:val="both"/>
        <w:rPr>
          <w:sz w:val="28"/>
          <w:szCs w:val="28"/>
        </w:rPr>
      </w:pPr>
      <w:r>
        <w:rPr>
          <w:rFonts w:eastAsia="Arial"/>
          <w:sz w:val="28"/>
          <w:szCs w:val="28"/>
        </w:rPr>
        <w:lastRenderedPageBreak/>
        <w:t>C</w:t>
      </w:r>
      <w:r w:rsidRPr="00253897">
        <w:rPr>
          <w:rFonts w:eastAsia="Arial"/>
          <w:sz w:val="28"/>
          <w:szCs w:val="28"/>
          <w:lang w:val="vi-VN"/>
        </w:rPr>
        <w:t>ác bản án, quyết định có hiệu lự</w:t>
      </w:r>
      <w:r>
        <w:rPr>
          <w:rFonts w:eastAsia="Arial"/>
          <w:sz w:val="28"/>
          <w:szCs w:val="28"/>
          <w:lang w:val="vi-VN"/>
        </w:rPr>
        <w:t>c</w:t>
      </w:r>
      <w:r w:rsidRPr="00253897">
        <w:rPr>
          <w:rFonts w:eastAsia="Arial"/>
          <w:sz w:val="28"/>
          <w:szCs w:val="28"/>
          <w:lang w:val="vi-VN"/>
        </w:rPr>
        <w:t xml:space="preserve"> được ra quyết định thi hành </w:t>
      </w:r>
      <w:r>
        <w:rPr>
          <w:rFonts w:eastAsia="Arial"/>
          <w:sz w:val="28"/>
          <w:szCs w:val="28"/>
        </w:rPr>
        <w:t xml:space="preserve">án </w:t>
      </w:r>
      <w:r w:rsidRPr="00253897">
        <w:rPr>
          <w:rFonts w:eastAsia="Arial"/>
          <w:sz w:val="28"/>
          <w:szCs w:val="28"/>
          <w:lang w:val="vi-VN"/>
        </w:rPr>
        <w:t>đúng thời hạn và trình tự, thủ tục luật định; các trường hợp hoãn, tạm đình chỉ, xét giảm thời hạn chấp hành hình phạt tù, xét tha tù trước thời hạn có điều kiện đề</w:t>
      </w:r>
      <w:r>
        <w:rPr>
          <w:rFonts w:eastAsia="Arial"/>
          <w:sz w:val="28"/>
          <w:szCs w:val="28"/>
          <w:lang w:val="vi-VN"/>
        </w:rPr>
        <w:t>u</w:t>
      </w:r>
      <w:r w:rsidRPr="00253897">
        <w:rPr>
          <w:rFonts w:eastAsia="Arial"/>
          <w:sz w:val="28"/>
          <w:szCs w:val="28"/>
          <w:lang w:val="vi-VN"/>
        </w:rPr>
        <w:t xml:space="preserve"> được thực hiện </w:t>
      </w:r>
      <w:r>
        <w:rPr>
          <w:rFonts w:eastAsia="Arial"/>
          <w:sz w:val="28"/>
          <w:szCs w:val="28"/>
        </w:rPr>
        <w:t xml:space="preserve">chặt chẽ đúng </w:t>
      </w:r>
      <w:r w:rsidRPr="00253897">
        <w:rPr>
          <w:rFonts w:eastAsia="Arial"/>
          <w:sz w:val="28"/>
          <w:szCs w:val="28"/>
          <w:lang w:val="vi-VN"/>
        </w:rPr>
        <w:t>quy định pháp luật</w:t>
      </w:r>
      <w:r>
        <w:rPr>
          <w:rFonts w:eastAsia="Arial"/>
          <w:sz w:val="28"/>
          <w:szCs w:val="28"/>
        </w:rPr>
        <w:t>.</w:t>
      </w:r>
    </w:p>
    <w:p w:rsidR="00F521C6" w:rsidRPr="0025546C" w:rsidRDefault="00F521C6" w:rsidP="00F521C6">
      <w:pPr>
        <w:spacing w:before="120" w:line="264" w:lineRule="auto"/>
        <w:ind w:firstLine="720"/>
        <w:jc w:val="both"/>
        <w:outlineLvl w:val="0"/>
        <w:rPr>
          <w:sz w:val="28"/>
          <w:szCs w:val="28"/>
        </w:rPr>
      </w:pPr>
      <w:r w:rsidRPr="0025546C">
        <w:rPr>
          <w:i/>
          <w:sz w:val="28"/>
          <w:szCs w:val="28"/>
        </w:rPr>
        <w:t>- Về xét miễn, giảm các khoản thu nộp ngân sách nhà nước</w:t>
      </w:r>
      <w:r w:rsidRPr="0025546C">
        <w:rPr>
          <w:sz w:val="28"/>
          <w:szCs w:val="28"/>
        </w:rPr>
        <w:t>: Tòa án nhân dân các huyện, thành phố đã xét miễn, giảm các khoản thu nộp ngân sách nhà nước đối với 10</w:t>
      </w:r>
      <w:r>
        <w:rPr>
          <w:sz w:val="28"/>
          <w:szCs w:val="28"/>
        </w:rPr>
        <w:t>7</w:t>
      </w:r>
      <w:r w:rsidRPr="0025546C">
        <w:rPr>
          <w:sz w:val="28"/>
          <w:szCs w:val="28"/>
        </w:rPr>
        <w:t xml:space="preserve"> trường hợp</w:t>
      </w:r>
      <w:r w:rsidR="008B7471">
        <w:rPr>
          <w:sz w:val="28"/>
          <w:szCs w:val="28"/>
        </w:rPr>
        <w:t>, với số tiền 356.102.097đ</w:t>
      </w:r>
      <w:r w:rsidRPr="0025546C">
        <w:rPr>
          <w:sz w:val="28"/>
          <w:szCs w:val="28"/>
        </w:rPr>
        <w:t xml:space="preserve">. </w:t>
      </w:r>
      <w:r w:rsidR="008B7471">
        <w:rPr>
          <w:sz w:val="28"/>
          <w:szCs w:val="28"/>
        </w:rPr>
        <w:t>V</w:t>
      </w:r>
      <w:r w:rsidRPr="0025546C">
        <w:rPr>
          <w:sz w:val="28"/>
          <w:szCs w:val="28"/>
        </w:rPr>
        <w:t xml:space="preserve">iệc xét miễn, giảm </w:t>
      </w:r>
      <w:r w:rsidR="008B7471">
        <w:rPr>
          <w:sz w:val="28"/>
          <w:szCs w:val="28"/>
        </w:rPr>
        <w:t xml:space="preserve">đều </w:t>
      </w:r>
      <w:r w:rsidRPr="0025546C">
        <w:rPr>
          <w:sz w:val="28"/>
          <w:szCs w:val="28"/>
        </w:rPr>
        <w:t>đúng quy định của pháp luật.</w:t>
      </w:r>
    </w:p>
    <w:p w:rsidR="00F521C6" w:rsidRPr="0025546C" w:rsidRDefault="00F521C6" w:rsidP="00F521C6">
      <w:pPr>
        <w:spacing w:before="120" w:line="264" w:lineRule="auto"/>
        <w:ind w:firstLine="720"/>
        <w:jc w:val="both"/>
        <w:outlineLvl w:val="0"/>
        <w:rPr>
          <w:sz w:val="28"/>
          <w:szCs w:val="28"/>
        </w:rPr>
      </w:pPr>
      <w:r w:rsidRPr="0025546C">
        <w:rPr>
          <w:b/>
          <w:sz w:val="28"/>
          <w:szCs w:val="28"/>
        </w:rPr>
        <w:t>3. Công tác tiếp công dân và giải quyết khiếu nại, tố cáo</w:t>
      </w:r>
    </w:p>
    <w:p w:rsidR="00F521C6" w:rsidRPr="0025546C" w:rsidRDefault="00F521C6" w:rsidP="00F521C6">
      <w:pPr>
        <w:spacing w:before="120" w:line="264" w:lineRule="auto"/>
        <w:ind w:firstLine="720"/>
        <w:jc w:val="both"/>
        <w:outlineLvl w:val="0"/>
        <w:rPr>
          <w:sz w:val="28"/>
          <w:szCs w:val="28"/>
        </w:rPr>
      </w:pPr>
      <w:r w:rsidRPr="0025546C">
        <w:rPr>
          <w:sz w:val="28"/>
          <w:szCs w:val="28"/>
        </w:rPr>
        <w:softHyphen/>
      </w:r>
      <w:r w:rsidR="008B7471">
        <w:rPr>
          <w:sz w:val="28"/>
          <w:szCs w:val="28"/>
        </w:rPr>
        <w:t xml:space="preserve">- </w:t>
      </w:r>
      <w:r w:rsidRPr="0025546C">
        <w:rPr>
          <w:sz w:val="28"/>
          <w:szCs w:val="28"/>
        </w:rPr>
        <w:t xml:space="preserve">Tòa án nhân dân hai cấp </w:t>
      </w:r>
      <w:r>
        <w:rPr>
          <w:sz w:val="28"/>
          <w:szCs w:val="28"/>
        </w:rPr>
        <w:t>k</w:t>
      </w:r>
      <w:r w:rsidRPr="0025546C">
        <w:rPr>
          <w:sz w:val="28"/>
          <w:szCs w:val="28"/>
        </w:rPr>
        <w:t>ịp thời giải quyết những kiến nghị, yêu cầu của nhân dân, đề ra nhiều biện pháp để thực hiện tốt công tác tiếp dân.</w:t>
      </w:r>
    </w:p>
    <w:p w:rsidR="00F521C6" w:rsidRPr="0025546C" w:rsidRDefault="008B7471" w:rsidP="00F521C6">
      <w:pPr>
        <w:spacing w:before="120" w:line="264" w:lineRule="auto"/>
        <w:ind w:firstLine="720"/>
        <w:jc w:val="both"/>
        <w:outlineLvl w:val="0"/>
        <w:rPr>
          <w:b/>
          <w:sz w:val="28"/>
          <w:szCs w:val="28"/>
        </w:rPr>
      </w:pPr>
      <w:r>
        <w:rPr>
          <w:sz w:val="28"/>
          <w:szCs w:val="28"/>
        </w:rPr>
        <w:t>- Tòa</w:t>
      </w:r>
      <w:r w:rsidR="00F521C6" w:rsidRPr="00D50239">
        <w:rPr>
          <w:sz w:val="28"/>
          <w:szCs w:val="28"/>
        </w:rPr>
        <w:t xml:space="preserve"> </w:t>
      </w:r>
      <w:r w:rsidR="00F521C6" w:rsidRPr="0025546C">
        <w:rPr>
          <w:sz w:val="28"/>
          <w:szCs w:val="28"/>
        </w:rPr>
        <w:t>án nhân dân hai cấp đã giải quyết 101/101 đơn khiếu nại, tố cáo thuộc thẩm quyền, đạt tỷ lệ 100%; đối với 60 đơn khiếu nại, tố cáo không thuộc thẩm quyền Tòa án đã hướng dẫn đương sự gửi đúng nơi có thẩm quyền giải quyết. Các đơn thư được tiếp nhận, phân loại và tập trung xử lý trong thời hạn luật định.</w:t>
      </w:r>
    </w:p>
    <w:p w:rsidR="00F521C6" w:rsidRPr="0025546C" w:rsidRDefault="00F521C6" w:rsidP="00F521C6">
      <w:pPr>
        <w:spacing w:before="120" w:after="120" w:line="264" w:lineRule="auto"/>
        <w:ind w:firstLine="706"/>
        <w:jc w:val="both"/>
        <w:rPr>
          <w:sz w:val="28"/>
          <w:szCs w:val="28"/>
        </w:rPr>
      </w:pPr>
      <w:r>
        <w:rPr>
          <w:b/>
          <w:sz w:val="28"/>
          <w:szCs w:val="28"/>
        </w:rPr>
        <w:t>4</w:t>
      </w:r>
      <w:r w:rsidRPr="0025546C">
        <w:rPr>
          <w:b/>
          <w:sz w:val="28"/>
          <w:szCs w:val="28"/>
        </w:rPr>
        <w:t>. Công tác xây dựng Tòa án nhân dân hai cấp</w:t>
      </w:r>
      <w:r w:rsidRPr="0025546C">
        <w:rPr>
          <w:sz w:val="28"/>
          <w:szCs w:val="28"/>
        </w:rPr>
        <w:t>:</w:t>
      </w:r>
    </w:p>
    <w:p w:rsidR="00F521C6" w:rsidRDefault="002A0CCC" w:rsidP="00D45D91">
      <w:pPr>
        <w:spacing w:before="120" w:line="264" w:lineRule="auto"/>
        <w:ind w:firstLine="720"/>
        <w:jc w:val="both"/>
        <w:rPr>
          <w:sz w:val="28"/>
          <w:szCs w:val="28"/>
        </w:rPr>
      </w:pPr>
      <w:r w:rsidRPr="00425D10">
        <w:rPr>
          <w:sz w:val="28"/>
        </w:rPr>
        <w:t xml:space="preserve">Tòa án tỉnh đã làm tốt công tác rà soát, bổ sung quy hoạch cán bộ theo đúng hướng dẫn của TAND tối cao; </w:t>
      </w:r>
      <w:r w:rsidRPr="009342F6">
        <w:rPr>
          <w:sz w:val="28"/>
          <w:szCs w:val="28"/>
        </w:rPr>
        <w:t xml:space="preserve">công tác bố trí, sử dụng </w:t>
      </w:r>
      <w:r>
        <w:rPr>
          <w:sz w:val="28"/>
          <w:szCs w:val="28"/>
        </w:rPr>
        <w:t>cán bộ</w:t>
      </w:r>
      <w:r w:rsidRPr="009342F6">
        <w:rPr>
          <w:sz w:val="28"/>
          <w:szCs w:val="28"/>
        </w:rPr>
        <w:t xml:space="preserve">, </w:t>
      </w:r>
      <w:r>
        <w:rPr>
          <w:sz w:val="28"/>
          <w:szCs w:val="28"/>
        </w:rPr>
        <w:t>công chức</w:t>
      </w:r>
      <w:r w:rsidRPr="009342F6">
        <w:rPr>
          <w:sz w:val="28"/>
          <w:szCs w:val="28"/>
        </w:rPr>
        <w:t xml:space="preserve"> theo vị trí việc làm được </w:t>
      </w:r>
      <w:r>
        <w:rPr>
          <w:sz w:val="28"/>
          <w:szCs w:val="28"/>
        </w:rPr>
        <w:t xml:space="preserve">Ban cán sự Đảng </w:t>
      </w:r>
      <w:r w:rsidRPr="009342F6">
        <w:rPr>
          <w:sz w:val="28"/>
          <w:szCs w:val="28"/>
        </w:rPr>
        <w:t>chú trọng</w:t>
      </w:r>
      <w:r>
        <w:rPr>
          <w:sz w:val="28"/>
          <w:szCs w:val="28"/>
        </w:rPr>
        <w:t>,</w:t>
      </w:r>
      <w:r w:rsidRPr="009342F6">
        <w:rPr>
          <w:sz w:val="28"/>
          <w:szCs w:val="28"/>
        </w:rPr>
        <w:t xml:space="preserve"> phân công nhiệm vụ phù hợp với trình độ chuyên môn và năng lực, sở trường công tác </w:t>
      </w:r>
      <w:r w:rsidR="00D45D91">
        <w:rPr>
          <w:sz w:val="28"/>
          <w:szCs w:val="28"/>
        </w:rPr>
        <w:t>của công chức;</w:t>
      </w:r>
      <w:r w:rsidR="00D45D91" w:rsidRPr="00D45D91">
        <w:rPr>
          <w:sz w:val="28"/>
          <w:szCs w:val="28"/>
        </w:rPr>
        <w:t xml:space="preserve"> </w:t>
      </w:r>
      <w:r w:rsidR="00D45D91">
        <w:rPr>
          <w:sz w:val="28"/>
          <w:szCs w:val="28"/>
        </w:rPr>
        <w:t>c</w:t>
      </w:r>
      <w:r w:rsidR="00D45D91" w:rsidRPr="0025546C">
        <w:rPr>
          <w:sz w:val="28"/>
          <w:szCs w:val="28"/>
        </w:rPr>
        <w:t>ông tác bổ nhiệm Thẩm phán, bổ nhiệm chức vụ được thực hiện thường xuyên nhằm bổ sung đội ngũ cán bộ có năng lực và đảm bảo công tác quản lý điều hành tại TAND hai cấp.</w:t>
      </w:r>
      <w:r w:rsidR="00D45D91">
        <w:rPr>
          <w:sz w:val="28"/>
          <w:szCs w:val="28"/>
        </w:rPr>
        <w:t xml:space="preserve"> </w:t>
      </w:r>
      <w:r w:rsidR="00F521C6" w:rsidRPr="0025546C">
        <w:rPr>
          <w:sz w:val="28"/>
          <w:szCs w:val="28"/>
        </w:rPr>
        <w:t xml:space="preserve">Bên cạnh đó, TAND tỉnh đề xuất với Tỉnh ủy phân bổ chỉ tiêu học các lớp Cao cấp, Trung cấp lý luận chính trị đối với Thẩm phán TAND hai cấp để chuẩn hóa trình độ </w:t>
      </w:r>
      <w:r w:rsidR="00F521C6">
        <w:rPr>
          <w:sz w:val="28"/>
          <w:szCs w:val="28"/>
        </w:rPr>
        <w:t xml:space="preserve">về lý luận </w:t>
      </w:r>
      <w:r w:rsidR="00F521C6" w:rsidRPr="0025546C">
        <w:rPr>
          <w:sz w:val="28"/>
          <w:szCs w:val="28"/>
        </w:rPr>
        <w:t xml:space="preserve">chính trị của đội ngũ Thẩm phán. </w:t>
      </w:r>
    </w:p>
    <w:p w:rsidR="00F521C6" w:rsidRPr="0025546C" w:rsidRDefault="00D45D91" w:rsidP="00F521C6">
      <w:pPr>
        <w:shd w:val="clear" w:color="auto" w:fill="FFFFFF"/>
        <w:spacing w:before="120" w:line="264" w:lineRule="auto"/>
        <w:ind w:firstLine="706"/>
        <w:jc w:val="both"/>
        <w:rPr>
          <w:sz w:val="28"/>
          <w:szCs w:val="28"/>
        </w:rPr>
      </w:pPr>
      <w:r>
        <w:rPr>
          <w:sz w:val="28"/>
          <w:szCs w:val="28"/>
        </w:rPr>
        <w:t>Ngoài</w:t>
      </w:r>
      <w:r w:rsidR="00F521C6">
        <w:rPr>
          <w:sz w:val="28"/>
          <w:szCs w:val="28"/>
        </w:rPr>
        <w:t xml:space="preserve"> việc nâng cao trình độ lý luận</w:t>
      </w:r>
      <w:r w:rsidR="00F521C6" w:rsidRPr="0025546C">
        <w:rPr>
          <w:sz w:val="28"/>
          <w:szCs w:val="28"/>
        </w:rPr>
        <w:t xml:space="preserve">, chuyên môn nghiệp vụ, TAND tỉnh còn chú trọng công tác giáo dục tư tưởng, đạo đức, lối sống và nâng cao tinh thần trách nhiệm cho đội ngũ công chức và nâng cao chất lượng xét xử. </w:t>
      </w:r>
    </w:p>
    <w:p w:rsidR="00F521C6" w:rsidRPr="0025546C" w:rsidRDefault="00F521C6" w:rsidP="00F521C6">
      <w:pPr>
        <w:spacing w:before="120" w:after="120" w:line="264" w:lineRule="auto"/>
        <w:jc w:val="both"/>
        <w:rPr>
          <w:b/>
          <w:sz w:val="28"/>
          <w:szCs w:val="28"/>
        </w:rPr>
      </w:pPr>
      <w:r w:rsidRPr="0025546C">
        <w:rPr>
          <w:sz w:val="28"/>
          <w:szCs w:val="28"/>
        </w:rPr>
        <w:tab/>
      </w:r>
      <w:r>
        <w:rPr>
          <w:b/>
          <w:sz w:val="28"/>
          <w:szCs w:val="28"/>
        </w:rPr>
        <w:t>5</w:t>
      </w:r>
      <w:r w:rsidRPr="0025546C">
        <w:rPr>
          <w:b/>
          <w:sz w:val="28"/>
          <w:szCs w:val="28"/>
        </w:rPr>
        <w:t>. Công tác Hội thẩm nhân dân</w:t>
      </w:r>
    </w:p>
    <w:p w:rsidR="00F521C6" w:rsidRPr="0025546C" w:rsidRDefault="00F521C6" w:rsidP="00F521C6">
      <w:pPr>
        <w:tabs>
          <w:tab w:val="left" w:pos="0"/>
        </w:tabs>
        <w:spacing w:before="120" w:line="264" w:lineRule="auto"/>
        <w:jc w:val="both"/>
        <w:rPr>
          <w:sz w:val="28"/>
          <w:szCs w:val="28"/>
        </w:rPr>
      </w:pPr>
      <w:r w:rsidRPr="0025546C">
        <w:rPr>
          <w:bCs/>
          <w:sz w:val="28"/>
          <w:szCs w:val="28"/>
        </w:rPr>
        <w:tab/>
        <w:t>Hàng năm, Chánh án T</w:t>
      </w:r>
      <w:r w:rsidR="00D45D91">
        <w:rPr>
          <w:bCs/>
          <w:sz w:val="28"/>
          <w:szCs w:val="28"/>
        </w:rPr>
        <w:t>AND</w:t>
      </w:r>
      <w:r w:rsidRPr="0025546C">
        <w:rPr>
          <w:bCs/>
          <w:sz w:val="28"/>
          <w:szCs w:val="28"/>
        </w:rPr>
        <w:t xml:space="preserve"> tỉnh đều quan tâm, chủ động trong công tác bồi dưỡng, tập huấn và tạo điều kiện để các Hội thẩm tham gia công tác xét xử theo quy định. </w:t>
      </w:r>
      <w:r w:rsidRPr="0025546C">
        <w:rPr>
          <w:sz w:val="28"/>
          <w:szCs w:val="28"/>
        </w:rPr>
        <w:t xml:space="preserve">Trong nhiệm kỳ qua, hầu hết các Hội thẩm khi tham gia xét xử với tinh thần trách nhiệm cao, nghiên cứu kỹ hồ sơ vụ án, chuẩn bị tốt kế hoạch xét hỏi tại phiên tòa. Kết quả tham gia xét xử các vụ án hình sự đã đáp ứng tốt yêu cầu đặt ra, góp phần cùng Tòa án 02 cấp hoàn thành tốt nhiệm vụ chính trị </w:t>
      </w:r>
      <w:r w:rsidRPr="0025546C">
        <w:rPr>
          <w:sz w:val="28"/>
          <w:szCs w:val="28"/>
        </w:rPr>
        <w:lastRenderedPageBreak/>
        <w:t xml:space="preserve">được giao, không xét xử oan người không có tội; đảm bảo vai trò, vị trí của HTND khi tham gia xét xử. </w:t>
      </w:r>
    </w:p>
    <w:p w:rsidR="00F521C6" w:rsidRPr="000E3AE6" w:rsidRDefault="00D45D91" w:rsidP="00F521C6">
      <w:pPr>
        <w:spacing w:before="120" w:line="264" w:lineRule="auto"/>
        <w:ind w:firstLine="720"/>
        <w:jc w:val="both"/>
        <w:rPr>
          <w:spacing w:val="-5"/>
          <w:sz w:val="28"/>
          <w:szCs w:val="28"/>
        </w:rPr>
      </w:pPr>
      <w:r>
        <w:rPr>
          <w:sz w:val="28"/>
          <w:szCs w:val="28"/>
          <w:lang w:val="it-IT"/>
        </w:rPr>
        <w:t xml:space="preserve">Ngoài ra, </w:t>
      </w:r>
      <w:r w:rsidR="00F521C6" w:rsidRPr="0025546C">
        <w:rPr>
          <w:sz w:val="28"/>
          <w:szCs w:val="28"/>
          <w:lang w:val="it-IT"/>
        </w:rPr>
        <w:t>Tòa án thực hiện tốt các chế độ, chính sách đối với H</w:t>
      </w:r>
      <w:r w:rsidR="00F521C6">
        <w:rPr>
          <w:sz w:val="28"/>
          <w:szCs w:val="28"/>
          <w:lang w:val="it-IT"/>
        </w:rPr>
        <w:t>TND</w:t>
      </w:r>
      <w:r>
        <w:rPr>
          <w:sz w:val="28"/>
          <w:szCs w:val="28"/>
          <w:lang w:val="it-IT"/>
        </w:rPr>
        <w:t xml:space="preserve"> theo đúng quy định; c</w:t>
      </w:r>
      <w:r w:rsidR="00F521C6" w:rsidRPr="0025546C">
        <w:rPr>
          <w:sz w:val="28"/>
          <w:szCs w:val="28"/>
        </w:rPr>
        <w:t>ông tác bình xét thi đua</w:t>
      </w:r>
      <w:r w:rsidR="00B411AA">
        <w:rPr>
          <w:sz w:val="28"/>
          <w:szCs w:val="28"/>
        </w:rPr>
        <w:t xml:space="preserve">, xét tặng Kỷ niệm chương </w:t>
      </w:r>
      <w:r w:rsidR="00B411AA" w:rsidRPr="0025546C">
        <w:rPr>
          <w:sz w:val="28"/>
          <w:szCs w:val="28"/>
        </w:rPr>
        <w:t>“Vì sự nghiệp Tòa án nhân dân”</w:t>
      </w:r>
      <w:r w:rsidR="00F521C6" w:rsidRPr="0025546C">
        <w:rPr>
          <w:sz w:val="28"/>
          <w:szCs w:val="28"/>
        </w:rPr>
        <w:t xml:space="preserve"> đối với Hội thẩm được chú trọng</w:t>
      </w:r>
      <w:r w:rsidR="00B411AA">
        <w:rPr>
          <w:sz w:val="28"/>
          <w:szCs w:val="28"/>
        </w:rPr>
        <w:t>.</w:t>
      </w:r>
      <w:r w:rsidR="00F521C6" w:rsidRPr="0025546C">
        <w:rPr>
          <w:sz w:val="28"/>
          <w:szCs w:val="28"/>
        </w:rPr>
        <w:t xml:space="preserve"> </w:t>
      </w:r>
      <w:r w:rsidR="00B411AA">
        <w:rPr>
          <w:sz w:val="28"/>
          <w:szCs w:val="28"/>
        </w:rPr>
        <w:t>K</w:t>
      </w:r>
      <w:r w:rsidRPr="00D45D91">
        <w:rPr>
          <w:spacing w:val="-5"/>
          <w:sz w:val="28"/>
          <w:szCs w:val="28"/>
        </w:rPr>
        <w:t>ết quả từ đầu nhiệm kỳ đến nay</w:t>
      </w:r>
      <w:r w:rsidR="00B411AA">
        <w:rPr>
          <w:spacing w:val="-5"/>
          <w:sz w:val="28"/>
          <w:szCs w:val="28"/>
        </w:rPr>
        <w:t xml:space="preserve">, </w:t>
      </w:r>
      <w:r w:rsidR="00B411AA" w:rsidRPr="0025546C">
        <w:rPr>
          <w:sz w:val="28"/>
          <w:szCs w:val="28"/>
        </w:rPr>
        <w:t xml:space="preserve">có 20 vị </w:t>
      </w:r>
      <w:r w:rsidR="00B411AA" w:rsidRPr="000E3AE6">
        <w:rPr>
          <w:spacing w:val="-5"/>
          <w:sz w:val="28"/>
          <w:szCs w:val="28"/>
        </w:rPr>
        <w:t xml:space="preserve">Hội thẩm được Chánh án TAND tối cao tặng Kỷ niệm chương “Vì </w:t>
      </w:r>
      <w:r w:rsidR="00B411AA">
        <w:rPr>
          <w:spacing w:val="-5"/>
          <w:sz w:val="28"/>
          <w:szCs w:val="28"/>
        </w:rPr>
        <w:t xml:space="preserve">sự nghiệp Tòa án”, được </w:t>
      </w:r>
      <w:r w:rsidRPr="00D45D91">
        <w:rPr>
          <w:spacing w:val="-5"/>
          <w:sz w:val="28"/>
          <w:szCs w:val="28"/>
        </w:rPr>
        <w:t>Chánh án TAND tối cao tặng 24 Bằng khen, Chánh án TAND tỉnh tặng 109 Giấy khen</w:t>
      </w:r>
      <w:r w:rsidR="00B411AA">
        <w:rPr>
          <w:spacing w:val="-5"/>
          <w:sz w:val="28"/>
          <w:szCs w:val="28"/>
        </w:rPr>
        <w:t>. Việc</w:t>
      </w:r>
      <w:r w:rsidR="00F521C6">
        <w:rPr>
          <w:spacing w:val="-5"/>
          <w:sz w:val="28"/>
          <w:szCs w:val="28"/>
        </w:rPr>
        <w:t xml:space="preserve"> tổng kết nhiệm kỳ H</w:t>
      </w:r>
      <w:r w:rsidR="00B411AA">
        <w:rPr>
          <w:spacing w:val="-5"/>
          <w:sz w:val="28"/>
          <w:szCs w:val="28"/>
        </w:rPr>
        <w:t>TND đã được thực hiện và</w:t>
      </w:r>
      <w:r w:rsidR="00F521C6">
        <w:rPr>
          <w:spacing w:val="-5"/>
          <w:sz w:val="28"/>
          <w:szCs w:val="28"/>
        </w:rPr>
        <w:t xml:space="preserve"> đang tiến hành hiệp thương để chuẩn bị cho công tác nhân sự bầu H</w:t>
      </w:r>
      <w:r w:rsidR="00B411AA">
        <w:rPr>
          <w:spacing w:val="-5"/>
          <w:sz w:val="28"/>
          <w:szCs w:val="28"/>
        </w:rPr>
        <w:t>TND</w:t>
      </w:r>
      <w:r w:rsidR="00F521C6">
        <w:rPr>
          <w:spacing w:val="-5"/>
          <w:sz w:val="28"/>
          <w:szCs w:val="28"/>
        </w:rPr>
        <w:t xml:space="preserve"> nhiệm kỳ 2021 - 2026.</w:t>
      </w:r>
    </w:p>
    <w:p w:rsidR="00F521C6" w:rsidRPr="0025546C" w:rsidRDefault="00F521C6" w:rsidP="00F521C6">
      <w:pPr>
        <w:spacing w:before="120" w:line="264" w:lineRule="auto"/>
        <w:ind w:firstLine="720"/>
        <w:jc w:val="both"/>
        <w:rPr>
          <w:b/>
          <w:sz w:val="28"/>
          <w:szCs w:val="28"/>
        </w:rPr>
      </w:pPr>
      <w:r>
        <w:rPr>
          <w:b/>
          <w:sz w:val="28"/>
          <w:szCs w:val="28"/>
        </w:rPr>
        <w:t>6</w:t>
      </w:r>
      <w:r w:rsidRPr="0025546C">
        <w:rPr>
          <w:b/>
          <w:sz w:val="28"/>
          <w:szCs w:val="28"/>
        </w:rPr>
        <w:t xml:space="preserve">. Quan hệ phối hợp công tác với cơ quan Công an, Viện kiểm sát và các cơ quan hữu quan  </w:t>
      </w:r>
    </w:p>
    <w:p w:rsidR="00B411AA" w:rsidRDefault="00B411AA" w:rsidP="00A81502">
      <w:pPr>
        <w:spacing w:before="120" w:line="264" w:lineRule="auto"/>
        <w:ind w:firstLine="720"/>
        <w:jc w:val="both"/>
        <w:rPr>
          <w:sz w:val="28"/>
          <w:szCs w:val="28"/>
        </w:rPr>
      </w:pPr>
      <w:r>
        <w:rPr>
          <w:sz w:val="28"/>
          <w:szCs w:val="28"/>
        </w:rPr>
        <w:t>Tòa án nhân dân hai cấp đã thực hiện tốt công tác phối hợp với các cơ quan liên quan để triển khai thực hiện có hiệu quả công tác xét xử các loại vụ án, nhất là đối với các cơ quan tiến hành tố tụng (Công an, Viện kiểm sát). Đồng thời cũng đã</w:t>
      </w:r>
      <w:r w:rsidRPr="0093172C">
        <w:rPr>
          <w:sz w:val="28"/>
          <w:szCs w:val="28"/>
        </w:rPr>
        <w:t xml:space="preserve"> </w:t>
      </w:r>
      <w:r>
        <w:rPr>
          <w:sz w:val="28"/>
          <w:szCs w:val="28"/>
        </w:rPr>
        <w:t xml:space="preserve">phối hợp tốt với cơ quan Thi hành án dân sự để thực hiện các nhiệm </w:t>
      </w:r>
      <w:r w:rsidR="00A81502">
        <w:rPr>
          <w:sz w:val="28"/>
          <w:szCs w:val="28"/>
        </w:rPr>
        <w:t xml:space="preserve">vụ thuộc trách nhiệm của Tòa án; </w:t>
      </w:r>
      <w:r w:rsidR="00A81502" w:rsidRPr="0025546C">
        <w:rPr>
          <w:sz w:val="28"/>
          <w:szCs w:val="28"/>
        </w:rPr>
        <w:t>duy trì phối hợp với Sở Tư pháp và Đoàn Luật sư tỉnh về trợ giúp pháp lý trong hoạt động tố tụng; tăng cường phối hợp với các cơ quan hữu quan trong công tác chuyên môn phục vụ tốt nhiệm vụ chính trị địa phương.</w:t>
      </w:r>
    </w:p>
    <w:p w:rsidR="00F521C6" w:rsidRPr="0025546C" w:rsidRDefault="00F521C6" w:rsidP="00F521C6">
      <w:pPr>
        <w:spacing w:before="120" w:line="264" w:lineRule="auto"/>
        <w:ind w:firstLine="720"/>
        <w:jc w:val="both"/>
        <w:rPr>
          <w:b/>
          <w:sz w:val="28"/>
          <w:szCs w:val="28"/>
        </w:rPr>
      </w:pPr>
      <w:r w:rsidRPr="0025546C">
        <w:rPr>
          <w:b/>
          <w:sz w:val="28"/>
          <w:szCs w:val="28"/>
        </w:rPr>
        <w:t>II</w:t>
      </w:r>
      <w:r>
        <w:rPr>
          <w:b/>
          <w:sz w:val="28"/>
          <w:szCs w:val="28"/>
        </w:rPr>
        <w:t>I</w:t>
      </w:r>
      <w:r w:rsidRPr="0025546C">
        <w:rPr>
          <w:b/>
          <w:sz w:val="28"/>
          <w:szCs w:val="28"/>
        </w:rPr>
        <w:t xml:space="preserve">. </w:t>
      </w:r>
      <w:r w:rsidR="000A2AB3">
        <w:rPr>
          <w:b/>
          <w:sz w:val="28"/>
          <w:szCs w:val="28"/>
        </w:rPr>
        <w:t>TỒN TẠI, HẠN CHẾ VÀ GIẢI PHÁP KHẮC PHỤC</w:t>
      </w:r>
    </w:p>
    <w:p w:rsidR="000A2AB3" w:rsidRDefault="000A2AB3" w:rsidP="00F521C6">
      <w:pPr>
        <w:spacing w:before="120" w:line="264" w:lineRule="auto"/>
        <w:ind w:firstLine="720"/>
        <w:jc w:val="both"/>
        <w:rPr>
          <w:b/>
          <w:sz w:val="28"/>
          <w:szCs w:val="28"/>
        </w:rPr>
      </w:pPr>
      <w:r>
        <w:rPr>
          <w:b/>
          <w:sz w:val="28"/>
          <w:szCs w:val="28"/>
        </w:rPr>
        <w:t>1. Tồn tại, hạn chế</w:t>
      </w:r>
    </w:p>
    <w:p w:rsidR="00783F94" w:rsidRPr="00137D42" w:rsidRDefault="00137D42" w:rsidP="00F521C6">
      <w:pPr>
        <w:spacing w:before="120" w:line="264" w:lineRule="auto"/>
        <w:ind w:firstLine="720"/>
        <w:jc w:val="both"/>
        <w:rPr>
          <w:b/>
          <w:sz w:val="28"/>
          <w:szCs w:val="28"/>
        </w:rPr>
      </w:pPr>
      <w:r w:rsidRPr="0025546C">
        <w:rPr>
          <w:sz w:val="28"/>
          <w:szCs w:val="28"/>
        </w:rPr>
        <w:t>Bên cạnh kết quả đã đạt được, trong nhiệm kỳ qua công tác của TAND hai cấp còn</w:t>
      </w:r>
      <w:r>
        <w:rPr>
          <w:sz w:val="28"/>
          <w:szCs w:val="28"/>
        </w:rPr>
        <w:t xml:space="preserve"> có một số tồn tại, hạn chế như:</w:t>
      </w:r>
      <w:r w:rsidRPr="0025546C">
        <w:rPr>
          <w:sz w:val="28"/>
          <w:szCs w:val="28"/>
        </w:rPr>
        <w:t xml:space="preserve"> Quá trình giải quyết</w:t>
      </w:r>
      <w:r>
        <w:rPr>
          <w:sz w:val="28"/>
          <w:szCs w:val="28"/>
        </w:rPr>
        <w:t xml:space="preserve"> vụ việc một số Thẩm phán còn vi phạm về thủ tục tố tụng</w:t>
      </w:r>
      <w:r w:rsidRPr="0025546C">
        <w:rPr>
          <w:sz w:val="28"/>
          <w:szCs w:val="28"/>
        </w:rPr>
        <w:t xml:space="preserve">, </w:t>
      </w:r>
      <w:r>
        <w:rPr>
          <w:sz w:val="28"/>
          <w:szCs w:val="28"/>
        </w:rPr>
        <w:t xml:space="preserve">việc </w:t>
      </w:r>
      <w:r w:rsidRPr="0025546C">
        <w:rPr>
          <w:sz w:val="28"/>
          <w:szCs w:val="28"/>
        </w:rPr>
        <w:t>xét xử và ban hành bản án còn để xảy ra sai sót</w:t>
      </w:r>
      <w:r>
        <w:rPr>
          <w:sz w:val="28"/>
          <w:szCs w:val="28"/>
        </w:rPr>
        <w:t xml:space="preserve"> dẫn đến các</w:t>
      </w:r>
      <w:r w:rsidRPr="0025546C">
        <w:rPr>
          <w:sz w:val="28"/>
          <w:szCs w:val="28"/>
        </w:rPr>
        <w:t xml:space="preserve"> vụ án bị hủy, sửa do lỗi chủ quan của Thẩm phán.</w:t>
      </w:r>
      <w:r>
        <w:rPr>
          <w:sz w:val="28"/>
          <w:szCs w:val="28"/>
        </w:rPr>
        <w:t xml:space="preserve"> </w:t>
      </w:r>
      <w:r w:rsidR="00783F94">
        <w:rPr>
          <w:sz w:val="28"/>
          <w:szCs w:val="28"/>
        </w:rPr>
        <w:t xml:space="preserve">Tỷ lệ các vụ án bị hủy, sửa do lỗi chủ quan của Thẩm phán tuy không vượt quá </w:t>
      </w:r>
      <w:r w:rsidRPr="00137D42">
        <w:rPr>
          <w:sz w:val="28"/>
          <w:szCs w:val="28"/>
        </w:rPr>
        <w:t>quá 1,5% quy định của TAND tối cao</w:t>
      </w:r>
      <w:r>
        <w:rPr>
          <w:sz w:val="28"/>
          <w:szCs w:val="28"/>
        </w:rPr>
        <w:t>, nhưng vẫn còn xảy ra 73</w:t>
      </w:r>
      <w:r w:rsidR="00783F94">
        <w:rPr>
          <w:sz w:val="28"/>
          <w:szCs w:val="28"/>
        </w:rPr>
        <w:t xml:space="preserve"> vụ án bị hủy, </w:t>
      </w:r>
      <w:r>
        <w:rPr>
          <w:sz w:val="28"/>
          <w:szCs w:val="28"/>
        </w:rPr>
        <w:t>57,5</w:t>
      </w:r>
      <w:r w:rsidR="00783F94">
        <w:rPr>
          <w:sz w:val="28"/>
          <w:szCs w:val="28"/>
        </w:rPr>
        <w:t xml:space="preserve"> vụ bị sửa</w:t>
      </w:r>
      <w:r w:rsidR="00783F94">
        <w:rPr>
          <w:bCs/>
          <w:sz w:val="28"/>
          <w:szCs w:val="28"/>
        </w:rPr>
        <w:t xml:space="preserve">. </w:t>
      </w:r>
      <w:r w:rsidRPr="00137D42">
        <w:rPr>
          <w:sz w:val="28"/>
          <w:szCs w:val="28"/>
        </w:rPr>
        <w:t>Điều này cho thấy, một số ít Thẩm phán, Thư ký</w:t>
      </w:r>
      <w:r w:rsidRPr="00137D42">
        <w:rPr>
          <w:color w:val="000000"/>
          <w:sz w:val="28"/>
          <w:szCs w:val="28"/>
          <w:shd w:val="clear" w:color="auto" w:fill="FFFFFF"/>
        </w:rPr>
        <w:t xml:space="preserve"> trong quá trình thực hiện nhiệm vụ làm việc chưa khoa học, tinh thần trách nhiệm chưa cao.</w:t>
      </w:r>
    </w:p>
    <w:p w:rsidR="00F521C6" w:rsidRPr="0025546C" w:rsidRDefault="000A2AB3" w:rsidP="00F521C6">
      <w:pPr>
        <w:spacing w:before="120" w:line="264" w:lineRule="auto"/>
        <w:ind w:firstLine="720"/>
        <w:jc w:val="both"/>
        <w:rPr>
          <w:b/>
          <w:sz w:val="28"/>
          <w:szCs w:val="28"/>
        </w:rPr>
      </w:pPr>
      <w:r>
        <w:rPr>
          <w:b/>
          <w:sz w:val="28"/>
          <w:szCs w:val="28"/>
        </w:rPr>
        <w:t>2.</w:t>
      </w:r>
      <w:r w:rsidR="00F521C6" w:rsidRPr="0025546C">
        <w:rPr>
          <w:b/>
          <w:sz w:val="28"/>
          <w:szCs w:val="28"/>
        </w:rPr>
        <w:t xml:space="preserve"> Giải pháp khắc phục tồn tại, hạn chế</w:t>
      </w:r>
    </w:p>
    <w:p w:rsidR="00F521C6" w:rsidRPr="0025546C" w:rsidRDefault="00F521C6" w:rsidP="00F521C6">
      <w:pPr>
        <w:spacing w:before="120" w:line="264" w:lineRule="auto"/>
        <w:ind w:firstLine="720"/>
        <w:jc w:val="both"/>
        <w:rPr>
          <w:sz w:val="28"/>
          <w:szCs w:val="28"/>
          <w:shd w:val="clear" w:color="auto" w:fill="FFFFFF"/>
        </w:rPr>
      </w:pPr>
      <w:r w:rsidRPr="0025546C">
        <w:rPr>
          <w:sz w:val="28"/>
          <w:szCs w:val="28"/>
          <w:shd w:val="clear" w:color="auto" w:fill="FFFFFF"/>
        </w:rPr>
        <w:t>- Thực hiện tốt chủ đề hành động “Đoàn kết, kỷ cương, trách nhiệm, sáng tạo vì công lý”; siết chặt kỷ cương, kỷ luật công vụ, thực hiện tốt công tác tự kiểm tra nhằm khắc phục những sai sót nghiệp vụ, phát hiện xử lý nghiêm cán bộ sai phạm. Đẩy nhanh tiến độ, nâng cao chất lượng giải quyết, xét xử các loại vụ án, đảm bảo 100% vụ việc được giải quyết trong thời hạn luật định.</w:t>
      </w:r>
    </w:p>
    <w:p w:rsidR="00AF5AA8" w:rsidRPr="00AF5AA8" w:rsidRDefault="00AF5AA8" w:rsidP="00AF5AA8">
      <w:pPr>
        <w:widowControl w:val="0"/>
        <w:spacing w:before="120" w:line="264" w:lineRule="auto"/>
        <w:ind w:firstLine="720"/>
        <w:jc w:val="both"/>
        <w:rPr>
          <w:sz w:val="28"/>
          <w:szCs w:val="28"/>
        </w:rPr>
      </w:pPr>
      <w:r w:rsidRPr="00AF5AA8">
        <w:rPr>
          <w:sz w:val="28"/>
          <w:szCs w:val="28"/>
        </w:rPr>
        <w:t xml:space="preserve">- Tăng cường công tác lãnh đạo, chỉ đạo, giám sát, kỷ luật kỷ cương công </w:t>
      </w:r>
      <w:r w:rsidRPr="00AF5AA8">
        <w:rPr>
          <w:sz w:val="28"/>
          <w:szCs w:val="28"/>
        </w:rPr>
        <w:lastRenderedPageBreak/>
        <w:t xml:space="preserve">vụ. Đối với sai phạm, thiếu sót cần được kiểm điểm nghiêm túc có biện pháp xử lý đúng tính chất và mức độ sai phạm. Thường xuyên tổ chức giao ban, sinh hoạt chuyên môn nghiệp vụ theo quý, 6 tháng, năm để các Thẩm phán, Thư ký có điều kiện trao đổi, tháo gỡ những vướng mắc trong công tác xét xử. Các Thẩm phán, Thư ký cần tự học hỏi để nâng cao trình độ chuyên môn. </w:t>
      </w:r>
    </w:p>
    <w:p w:rsidR="00AF5AA8" w:rsidRPr="00AF5AA8" w:rsidRDefault="00AF5AA8" w:rsidP="00AF5AA8">
      <w:pPr>
        <w:widowControl w:val="0"/>
        <w:spacing w:before="120" w:line="264" w:lineRule="auto"/>
        <w:ind w:firstLine="720"/>
        <w:jc w:val="both"/>
        <w:rPr>
          <w:sz w:val="28"/>
          <w:szCs w:val="28"/>
        </w:rPr>
      </w:pPr>
      <w:r w:rsidRPr="00AF5AA8">
        <w:rPr>
          <w:sz w:val="28"/>
          <w:szCs w:val="28"/>
        </w:rPr>
        <w:t>- Tiếp tục nâng cao chất lượng xét xử, giải quyết các loại án; đảm bảo không để xảy ra trường hợp kết án oan người kh</w:t>
      </w:r>
      <w:r>
        <w:rPr>
          <w:sz w:val="28"/>
          <w:szCs w:val="28"/>
        </w:rPr>
        <w:t>ông phạm tội và bỏ lọt tội phạm,</w:t>
      </w:r>
      <w:r w:rsidRPr="00AF5AA8">
        <w:rPr>
          <w:sz w:val="28"/>
          <w:szCs w:val="28"/>
        </w:rPr>
        <w:t xml:space="preserve"> việc cho bị cáo hưởng án treo không đúng quy định của pháp luật; </w:t>
      </w:r>
      <w:r>
        <w:rPr>
          <w:sz w:val="28"/>
          <w:szCs w:val="28"/>
        </w:rPr>
        <w:t>g</w:t>
      </w:r>
      <w:r w:rsidRPr="00AF5AA8">
        <w:rPr>
          <w:sz w:val="28"/>
          <w:szCs w:val="28"/>
        </w:rPr>
        <w:t>iảm tỷ lệ các bản án, quyết định bị hủy, sửa do nguyên nhân chủ quan; bảo đảm ra quyết định thi hành án hình sự đúng thời hạn, việc hoãn, tạm đình chỉ thi hành án, giảm thời hạn chấp hành hình phạt tù đúng pháp luật.</w:t>
      </w:r>
    </w:p>
    <w:p w:rsidR="00AF5AA8" w:rsidRDefault="00AF5AA8" w:rsidP="00AF5AA8">
      <w:pPr>
        <w:pStyle w:val="NormalWeb"/>
        <w:shd w:val="clear" w:color="auto" w:fill="FFFFFF"/>
        <w:spacing w:before="120" w:beforeAutospacing="0" w:after="120" w:afterAutospacing="0" w:line="264" w:lineRule="auto"/>
        <w:ind w:firstLine="720"/>
        <w:jc w:val="both"/>
        <w:rPr>
          <w:sz w:val="28"/>
          <w:szCs w:val="28"/>
        </w:rPr>
      </w:pPr>
      <w:r>
        <w:rPr>
          <w:color w:val="000000"/>
          <w:sz w:val="28"/>
          <w:szCs w:val="28"/>
        </w:rPr>
        <w:t xml:space="preserve">- </w:t>
      </w:r>
      <w:r w:rsidRPr="00000F05">
        <w:rPr>
          <w:sz w:val="28"/>
          <w:szCs w:val="28"/>
        </w:rPr>
        <w:t>Tiếp tục tiến hành tổ chức các phiên tòa rút kinh nghiệm</w:t>
      </w:r>
      <w:r>
        <w:rPr>
          <w:sz w:val="28"/>
          <w:szCs w:val="28"/>
        </w:rPr>
        <w:t xml:space="preserve"> theo chỉ tiêu đã được TAND tỉnh</w:t>
      </w:r>
      <w:r w:rsidRPr="00000F05">
        <w:rPr>
          <w:sz w:val="28"/>
          <w:szCs w:val="28"/>
        </w:rPr>
        <w:t xml:space="preserve"> giao và đăng tải bản án, quyết định có hiệu lực pháp luật lên Cổng thông tin Tòa</w:t>
      </w:r>
      <w:r>
        <w:rPr>
          <w:sz w:val="28"/>
          <w:szCs w:val="28"/>
        </w:rPr>
        <w:t xml:space="preserve"> án nhân dân theo đúng quy định.</w:t>
      </w:r>
    </w:p>
    <w:p w:rsidR="00F521C6" w:rsidRPr="0025546C" w:rsidRDefault="00F521C6" w:rsidP="00F521C6">
      <w:pPr>
        <w:shd w:val="clear" w:color="auto" w:fill="FFFFFF"/>
        <w:spacing w:before="120" w:after="120" w:line="264" w:lineRule="auto"/>
        <w:ind w:left="176" w:right="176" w:firstLine="544"/>
        <w:jc w:val="both"/>
        <w:rPr>
          <w:b/>
          <w:sz w:val="28"/>
          <w:szCs w:val="28"/>
          <w:shd w:val="clear" w:color="auto" w:fill="FFFFFF"/>
        </w:rPr>
      </w:pPr>
      <w:r w:rsidRPr="0025546C">
        <w:rPr>
          <w:b/>
          <w:sz w:val="28"/>
          <w:szCs w:val="28"/>
          <w:shd w:val="clear" w:color="auto" w:fill="FFFFFF"/>
        </w:rPr>
        <w:t>IV. PHƯƠNG HƯỚNG, NHIỆM VỤ NHIỆM KỲ 2021-202</w:t>
      </w:r>
      <w:r>
        <w:rPr>
          <w:b/>
          <w:sz w:val="28"/>
          <w:szCs w:val="28"/>
          <w:shd w:val="clear" w:color="auto" w:fill="FFFFFF"/>
        </w:rPr>
        <w:t>6</w:t>
      </w:r>
    </w:p>
    <w:p w:rsidR="00F521C6" w:rsidRPr="0025546C" w:rsidRDefault="006A4723" w:rsidP="00F521C6">
      <w:pPr>
        <w:shd w:val="clear" w:color="auto" w:fill="FFFFFF"/>
        <w:spacing w:before="120" w:after="120" w:line="264" w:lineRule="auto"/>
        <w:ind w:left="176" w:right="176" w:firstLine="544"/>
        <w:jc w:val="both"/>
        <w:rPr>
          <w:sz w:val="28"/>
          <w:szCs w:val="28"/>
          <w:lang w:val="it-IT"/>
        </w:rPr>
      </w:pPr>
      <w:r>
        <w:rPr>
          <w:sz w:val="28"/>
          <w:szCs w:val="28"/>
          <w:shd w:val="clear" w:color="auto" w:fill="FFFFFF"/>
        </w:rPr>
        <w:t>1.</w:t>
      </w:r>
      <w:r w:rsidR="00F521C6" w:rsidRPr="0025546C">
        <w:rPr>
          <w:sz w:val="28"/>
          <w:szCs w:val="28"/>
          <w:shd w:val="clear" w:color="auto" w:fill="FFFFFF"/>
        </w:rPr>
        <w:t xml:space="preserve"> </w:t>
      </w:r>
      <w:r w:rsidR="00F521C6" w:rsidRPr="0025546C">
        <w:rPr>
          <w:sz w:val="28"/>
          <w:szCs w:val="28"/>
          <w:lang w:val="it-IT"/>
        </w:rPr>
        <w:t xml:space="preserve">Quán triệt và triển khai tổ chức thực hiện nghiêm Nghị quyết Đại hội đại biểu toàn quốc lần thứ XIII của Đảng, các Nghị quyết của Đảng, Quốc hội về công </w:t>
      </w:r>
      <w:r w:rsidR="00B83E74">
        <w:rPr>
          <w:sz w:val="28"/>
          <w:szCs w:val="28"/>
          <w:lang w:val="it-IT"/>
        </w:rPr>
        <w:t>tác tư pháp và cải cách tư pháp</w:t>
      </w:r>
      <w:r w:rsidR="00F521C6" w:rsidRPr="0025546C">
        <w:rPr>
          <w:sz w:val="28"/>
          <w:szCs w:val="28"/>
          <w:lang w:val="pt-BR"/>
        </w:rPr>
        <w:t>;</w:t>
      </w:r>
      <w:r w:rsidR="00F521C6" w:rsidRPr="0025546C">
        <w:rPr>
          <w:sz w:val="28"/>
          <w:szCs w:val="28"/>
          <w:lang w:val="it-IT"/>
        </w:rPr>
        <w:t xml:space="preserve"> đặc biệt thực hiện có hiệu quả Nghị quyết đại hội Đảng các cấp và</w:t>
      </w:r>
      <w:r w:rsidR="00B83E74">
        <w:rPr>
          <w:sz w:val="28"/>
          <w:szCs w:val="28"/>
          <w:lang w:val="it-IT"/>
        </w:rPr>
        <w:t xml:space="preserve"> </w:t>
      </w:r>
      <w:r w:rsidR="007C662B">
        <w:rPr>
          <w:sz w:val="28"/>
          <w:szCs w:val="28"/>
          <w:lang w:val="it-IT"/>
        </w:rPr>
        <w:t>chỉ đạo</w:t>
      </w:r>
      <w:r w:rsidR="00B83E74">
        <w:rPr>
          <w:sz w:val="28"/>
          <w:szCs w:val="28"/>
          <w:lang w:val="it-IT"/>
        </w:rPr>
        <w:t xml:space="preserve"> của TAND tối cao, của Tỉnh ủy</w:t>
      </w:r>
      <w:r w:rsidR="00F521C6" w:rsidRPr="0025546C">
        <w:rPr>
          <w:sz w:val="28"/>
          <w:szCs w:val="28"/>
          <w:lang w:val="it-IT"/>
        </w:rPr>
        <w:t>.</w:t>
      </w:r>
    </w:p>
    <w:p w:rsidR="00F521C6" w:rsidRPr="006A4723" w:rsidRDefault="006A4723" w:rsidP="00F521C6">
      <w:pPr>
        <w:shd w:val="clear" w:color="auto" w:fill="FFFFFF"/>
        <w:spacing w:before="120" w:after="120" w:line="264" w:lineRule="auto"/>
        <w:ind w:left="176" w:right="176" w:firstLine="544"/>
        <w:jc w:val="both"/>
        <w:rPr>
          <w:spacing w:val="-5"/>
          <w:sz w:val="28"/>
          <w:szCs w:val="28"/>
          <w:lang w:val="it-IT"/>
        </w:rPr>
      </w:pPr>
      <w:r>
        <w:rPr>
          <w:sz w:val="28"/>
          <w:szCs w:val="28"/>
          <w:lang w:val="it-IT"/>
        </w:rPr>
        <w:t>2.</w:t>
      </w:r>
      <w:r w:rsidR="00F521C6" w:rsidRPr="0025546C">
        <w:rPr>
          <w:sz w:val="28"/>
          <w:szCs w:val="28"/>
          <w:lang w:val="it-IT"/>
        </w:rPr>
        <w:t xml:space="preserve"> Tiếp tục triển khai thực hiện Nghị quyết Trung ương 4 khóa XII, gắn </w:t>
      </w:r>
      <w:r w:rsidR="00F521C6" w:rsidRPr="006A4723">
        <w:rPr>
          <w:spacing w:val="-5"/>
          <w:sz w:val="28"/>
          <w:szCs w:val="28"/>
          <w:lang w:val="it-IT"/>
        </w:rPr>
        <w:t xml:space="preserve">với thực hiện có hiệu quả Chỉ thị số 05-CT/TW ngày 15/5/2016 của Bộ Chính trị. </w:t>
      </w:r>
    </w:p>
    <w:p w:rsidR="00F521C6" w:rsidRPr="007C662B" w:rsidRDefault="006A4723" w:rsidP="007C662B">
      <w:pPr>
        <w:pStyle w:val="normal00200028web0029"/>
        <w:spacing w:before="120" w:beforeAutospacing="0" w:after="120" w:afterAutospacing="0" w:line="264" w:lineRule="auto"/>
        <w:ind w:firstLine="720"/>
        <w:jc w:val="both"/>
        <w:rPr>
          <w:spacing w:val="-10"/>
          <w:sz w:val="28"/>
          <w:szCs w:val="28"/>
          <w:lang w:val="sv-SE"/>
        </w:rPr>
      </w:pPr>
      <w:r>
        <w:rPr>
          <w:sz w:val="28"/>
          <w:szCs w:val="28"/>
          <w:lang w:val="nl-NL"/>
        </w:rPr>
        <w:t>3.</w:t>
      </w:r>
      <w:r w:rsidR="00F521C6" w:rsidRPr="0025546C">
        <w:rPr>
          <w:sz w:val="28"/>
          <w:szCs w:val="28"/>
          <w:lang w:val="nl-NL"/>
        </w:rPr>
        <w:t xml:space="preserve"> </w:t>
      </w:r>
      <w:r w:rsidR="00F521C6" w:rsidRPr="0025546C">
        <w:rPr>
          <w:color w:val="000000"/>
          <w:spacing w:val="-6"/>
          <w:sz w:val="28"/>
          <w:szCs w:val="28"/>
          <w:lang w:val="sv-SE"/>
        </w:rPr>
        <w:t xml:space="preserve">Tiếp tục </w:t>
      </w:r>
      <w:r w:rsidR="00F521C6" w:rsidRPr="00C5183C">
        <w:rPr>
          <w:color w:val="000000"/>
          <w:sz w:val="28"/>
          <w:szCs w:val="28"/>
          <w:lang w:val="it-IT"/>
        </w:rPr>
        <w:t>triển khai thực hiện có hiệu quả 14 giải pháp đột phá về nâng cao chất lượng công tác xét xử đã được TAND tối cao xác định,</w:t>
      </w:r>
      <w:r w:rsidR="00F521C6" w:rsidRPr="0025546C">
        <w:rPr>
          <w:sz w:val="28"/>
          <w:szCs w:val="28"/>
          <w:lang w:val="nl-NL"/>
        </w:rPr>
        <w:t xml:space="preserve"> đẩy nhanh tiến độ và nâng cao chất lượng giải quyết, xét xử các loại vụ án, đảm bảo các phán quyết của Toà án phải đúng pháp luật, không kết án oan người không có tội hoặc</w:t>
      </w:r>
      <w:r w:rsidR="007C662B">
        <w:rPr>
          <w:sz w:val="28"/>
          <w:szCs w:val="28"/>
          <w:lang w:val="nl-NL"/>
        </w:rPr>
        <w:t xml:space="preserve"> bỏ lọt tội phạm; đảm bảo đạt và vượt chỉ tiêu thi đua của ngành; </w:t>
      </w:r>
      <w:r w:rsidR="007C662B">
        <w:rPr>
          <w:sz w:val="28"/>
          <w:szCs w:val="28"/>
          <w:lang w:val="it-IT"/>
        </w:rPr>
        <w:t>s</w:t>
      </w:r>
      <w:r w:rsidR="00F521C6" w:rsidRPr="0025546C">
        <w:rPr>
          <w:sz w:val="28"/>
          <w:szCs w:val="28"/>
          <w:lang w:val="it-IT"/>
        </w:rPr>
        <w:t>ố</w:t>
      </w:r>
      <w:r w:rsidR="00F521C6" w:rsidRPr="00C5183C">
        <w:rPr>
          <w:sz w:val="28"/>
          <w:szCs w:val="28"/>
          <w:lang w:val="it-IT"/>
        </w:rPr>
        <w:t xml:space="preserve"> bản án, quyết định bị huỷ, sửa do nguyên nhân chủ quan không vượt quá 1,5% tổng số các loại án.</w:t>
      </w:r>
      <w:r w:rsidR="00F521C6" w:rsidRPr="006F3C43">
        <w:rPr>
          <w:iCs/>
          <w:spacing w:val="-8"/>
          <w:sz w:val="28"/>
          <w:szCs w:val="28"/>
          <w:lang w:val="sv-SE"/>
        </w:rPr>
        <w:t xml:space="preserve"> </w:t>
      </w:r>
      <w:r w:rsidR="00F521C6">
        <w:rPr>
          <w:iCs/>
          <w:spacing w:val="-8"/>
          <w:sz w:val="28"/>
          <w:szCs w:val="28"/>
          <w:lang w:val="sv-SE"/>
        </w:rPr>
        <w:t>T</w:t>
      </w:r>
      <w:r w:rsidR="00F521C6" w:rsidRPr="00C5183C">
        <w:rPr>
          <w:sz w:val="28"/>
          <w:szCs w:val="28"/>
          <w:shd w:val="clear" w:color="auto" w:fill="FFFFFF"/>
          <w:lang w:val="sv-SE"/>
        </w:rPr>
        <w:t>hực hiện t</w:t>
      </w:r>
      <w:r w:rsidR="007C662B" w:rsidRPr="00C5183C">
        <w:rPr>
          <w:sz w:val="28"/>
          <w:szCs w:val="28"/>
          <w:shd w:val="clear" w:color="auto" w:fill="FFFFFF"/>
          <w:lang w:val="sv-SE"/>
        </w:rPr>
        <w:t xml:space="preserve">ốt công tác thi hành án hình sự. Làm tốt công tác phối hợp với các cơ quan tiến hành tố tụng </w:t>
      </w:r>
      <w:r w:rsidR="007C662B">
        <w:rPr>
          <w:spacing w:val="-10"/>
          <w:sz w:val="28"/>
          <w:szCs w:val="28"/>
          <w:lang w:val="sv-SE"/>
        </w:rPr>
        <w:t>trong</w:t>
      </w:r>
      <w:r w:rsidR="007C662B" w:rsidRPr="00591C1E">
        <w:rPr>
          <w:spacing w:val="-10"/>
          <w:sz w:val="28"/>
          <w:szCs w:val="28"/>
          <w:lang w:val="sv-SE"/>
        </w:rPr>
        <w:t xml:space="preserve"> giải quyết các loại vụ án. </w:t>
      </w:r>
    </w:p>
    <w:p w:rsidR="00F521C6" w:rsidRPr="005B21A2" w:rsidRDefault="006A4723" w:rsidP="005B21A2">
      <w:pPr>
        <w:shd w:val="clear" w:color="auto" w:fill="FFFFFF"/>
        <w:spacing w:before="120" w:after="120" w:line="264" w:lineRule="auto"/>
        <w:ind w:right="176" w:firstLine="720"/>
        <w:jc w:val="both"/>
        <w:rPr>
          <w:iCs/>
          <w:spacing w:val="-8"/>
          <w:sz w:val="28"/>
          <w:szCs w:val="28"/>
          <w:lang w:val="sv-SE"/>
        </w:rPr>
      </w:pPr>
      <w:r>
        <w:rPr>
          <w:rFonts w:eastAsia="Calibri"/>
          <w:sz w:val="28"/>
          <w:szCs w:val="28"/>
          <w:lang w:val="sv-SE"/>
        </w:rPr>
        <w:t>4.</w:t>
      </w:r>
      <w:r w:rsidR="00F521C6" w:rsidRPr="0025546C">
        <w:rPr>
          <w:rFonts w:eastAsia="Calibri"/>
          <w:sz w:val="28"/>
          <w:szCs w:val="28"/>
          <w:lang w:val="sv-SE"/>
        </w:rPr>
        <w:t xml:space="preserve"> Thực hiện nghiêm túc, đúng nguyên tắc, quy trình, quy định </w:t>
      </w:r>
      <w:r w:rsidR="00F521C6" w:rsidRPr="0025546C">
        <w:rPr>
          <w:rFonts w:eastAsia="Calibri"/>
          <w:spacing w:val="-5"/>
          <w:sz w:val="28"/>
          <w:szCs w:val="28"/>
          <w:lang w:val="sv-SE"/>
        </w:rPr>
        <w:t xml:space="preserve">của Đảng và hướng dẫn của TAND tối cao </w:t>
      </w:r>
      <w:r w:rsidR="00F521C6" w:rsidRPr="0025546C">
        <w:rPr>
          <w:rFonts w:eastAsia="Calibri"/>
          <w:sz w:val="28"/>
          <w:szCs w:val="28"/>
          <w:lang w:val="sv-SE"/>
        </w:rPr>
        <w:t xml:space="preserve">trong công tác tổ chức, cán bộ. Thực hiện tốt </w:t>
      </w:r>
      <w:r w:rsidR="00F521C6" w:rsidRPr="0025546C">
        <w:rPr>
          <w:sz w:val="28"/>
          <w:szCs w:val="28"/>
          <w:lang w:val="sv-SE"/>
        </w:rPr>
        <w:t>công tác quy hoạch, điều động, luân chuyển, biệt phái;</w:t>
      </w:r>
      <w:r w:rsidR="00F521C6" w:rsidRPr="0025546C">
        <w:rPr>
          <w:spacing w:val="-4"/>
          <w:sz w:val="28"/>
          <w:szCs w:val="28"/>
          <w:lang w:val="sv-SE"/>
        </w:rPr>
        <w:t xml:space="preserve"> làm tốt công tác sơ tuyển.</w:t>
      </w:r>
      <w:r w:rsidR="00F521C6" w:rsidRPr="0025546C">
        <w:rPr>
          <w:spacing w:val="-8"/>
          <w:sz w:val="28"/>
          <w:szCs w:val="28"/>
          <w:lang w:val="sv-SE"/>
        </w:rPr>
        <w:t xml:space="preserve"> Tiếp tục </w:t>
      </w:r>
      <w:r w:rsidR="00F521C6">
        <w:rPr>
          <w:spacing w:val="-8"/>
          <w:sz w:val="28"/>
          <w:szCs w:val="28"/>
          <w:lang w:val="sv-SE"/>
        </w:rPr>
        <w:t>quán triệt</w:t>
      </w:r>
      <w:r w:rsidR="0045123C">
        <w:rPr>
          <w:spacing w:val="-8"/>
          <w:sz w:val="28"/>
          <w:szCs w:val="28"/>
          <w:lang w:val="sv-SE"/>
        </w:rPr>
        <w:t xml:space="preserve"> và</w:t>
      </w:r>
      <w:r w:rsidR="00F521C6">
        <w:rPr>
          <w:spacing w:val="-8"/>
          <w:sz w:val="28"/>
          <w:szCs w:val="28"/>
          <w:lang w:val="sv-SE"/>
        </w:rPr>
        <w:t xml:space="preserve"> triển khai </w:t>
      </w:r>
      <w:r w:rsidR="00F521C6" w:rsidRPr="0025546C">
        <w:rPr>
          <w:spacing w:val="-8"/>
          <w:sz w:val="28"/>
          <w:szCs w:val="28"/>
          <w:lang w:val="sv-SE"/>
        </w:rPr>
        <w:t xml:space="preserve">thực hiện </w:t>
      </w:r>
      <w:r w:rsidR="00F521C6">
        <w:rPr>
          <w:spacing w:val="-8"/>
          <w:sz w:val="28"/>
          <w:szCs w:val="28"/>
          <w:lang w:val="sv-SE"/>
        </w:rPr>
        <w:t xml:space="preserve">Luật </w:t>
      </w:r>
      <w:r w:rsidR="0045123C">
        <w:rPr>
          <w:spacing w:val="-8"/>
          <w:sz w:val="28"/>
          <w:szCs w:val="28"/>
          <w:lang w:val="sv-SE"/>
        </w:rPr>
        <w:t xml:space="preserve">hòa giải, đối thoại tại Tòa án. </w:t>
      </w:r>
      <w:r w:rsidR="00F521C6" w:rsidRPr="00C5183C">
        <w:rPr>
          <w:sz w:val="28"/>
          <w:szCs w:val="28"/>
          <w:lang w:val="sv-SE"/>
        </w:rPr>
        <w:t xml:space="preserve">Các đơn vị chủ động xây dựng cơ cấu, số lượng nhân sự, phối hợp với Uỷ Ban MTTQ Việt Nam cùng cấp hiệp thương giới thiệu nhân sự bầu Hội Thẩm nhân dân nhiệm kỳ 2021-2025. </w:t>
      </w:r>
    </w:p>
    <w:p w:rsidR="00F521C6" w:rsidRPr="00C5183C" w:rsidRDefault="006A4723" w:rsidP="00F521C6">
      <w:pPr>
        <w:pStyle w:val="NormalWeb"/>
        <w:shd w:val="clear" w:color="auto" w:fill="FFFFFF"/>
        <w:spacing w:before="120" w:beforeAutospacing="0" w:after="120" w:afterAutospacing="0" w:line="264" w:lineRule="auto"/>
        <w:ind w:firstLine="720"/>
        <w:jc w:val="both"/>
        <w:rPr>
          <w:sz w:val="28"/>
          <w:szCs w:val="28"/>
          <w:lang w:val="sv-SE"/>
        </w:rPr>
      </w:pPr>
      <w:r w:rsidRPr="00C5183C">
        <w:rPr>
          <w:sz w:val="28"/>
          <w:szCs w:val="28"/>
          <w:lang w:val="sv-SE"/>
        </w:rPr>
        <w:lastRenderedPageBreak/>
        <w:t>5.</w:t>
      </w:r>
      <w:r w:rsidR="007C662B" w:rsidRPr="00C5183C">
        <w:rPr>
          <w:sz w:val="28"/>
          <w:szCs w:val="28"/>
          <w:lang w:val="sv-SE"/>
        </w:rPr>
        <w:t xml:space="preserve"> </w:t>
      </w:r>
      <w:r w:rsidR="00F521C6" w:rsidRPr="00C5183C">
        <w:rPr>
          <w:sz w:val="28"/>
          <w:szCs w:val="28"/>
          <w:lang w:val="sv-SE"/>
        </w:rPr>
        <w:t>Tiếp tục thực hiện nghiêm, gương mẫu đi đầu trong công tác Bầu cử đối với công chức, người lao động tại đơn vị theo đúng nội dung yêu cầu về công tác bầu cử đại biểu Quốc hội khóa XV và bầu cử HĐND tỉnh Kon Tum nhiệm kỳ 2021-2026 trên địa bàn tỉnh của Ủy ban bầu cử tỉnh Kon Tum.</w:t>
      </w:r>
    </w:p>
    <w:p w:rsidR="00F521C6" w:rsidRPr="00C5183C" w:rsidRDefault="006A4723" w:rsidP="00F521C6">
      <w:pPr>
        <w:pStyle w:val="NormalWeb"/>
        <w:shd w:val="clear" w:color="auto" w:fill="FFFFFF"/>
        <w:spacing w:before="120" w:beforeAutospacing="0" w:after="120" w:afterAutospacing="0" w:line="264" w:lineRule="auto"/>
        <w:ind w:firstLine="720"/>
        <w:jc w:val="both"/>
        <w:rPr>
          <w:color w:val="000000"/>
          <w:sz w:val="28"/>
          <w:szCs w:val="28"/>
          <w:lang w:val="sv-SE"/>
        </w:rPr>
      </w:pPr>
      <w:r>
        <w:rPr>
          <w:sz w:val="28"/>
          <w:szCs w:val="28"/>
          <w:lang w:val="sv-SE"/>
        </w:rPr>
        <w:t>6.</w:t>
      </w:r>
      <w:r w:rsidR="00F521C6" w:rsidRPr="0025546C">
        <w:rPr>
          <w:sz w:val="28"/>
          <w:szCs w:val="28"/>
          <w:lang w:val="sv-SE"/>
        </w:rPr>
        <w:t xml:space="preserve"> </w:t>
      </w:r>
      <w:r w:rsidR="00F521C6" w:rsidRPr="00C5183C">
        <w:rPr>
          <w:color w:val="000000"/>
          <w:sz w:val="28"/>
          <w:szCs w:val="28"/>
          <w:lang w:val="sv-SE"/>
        </w:rPr>
        <w:t xml:space="preserve">Chú trọng, thực hiện tốt công tác tiếp công dân theo quy chế; việc giải quyết khiếu nại, tố cáo đúng quy định của Luật tiếp công dân và quy định của Tòa án nhân dân tối cao. </w:t>
      </w:r>
    </w:p>
    <w:p w:rsidR="00F521C6" w:rsidRPr="006A4723" w:rsidRDefault="00F521C6" w:rsidP="00F521C6">
      <w:pPr>
        <w:spacing w:before="120" w:after="120" w:line="264" w:lineRule="auto"/>
        <w:jc w:val="both"/>
        <w:rPr>
          <w:rStyle w:val="normal00200028web0029char"/>
          <w:b/>
          <w:spacing w:val="-5"/>
          <w:sz w:val="28"/>
          <w:szCs w:val="28"/>
          <w:lang w:val="sv-SE"/>
        </w:rPr>
      </w:pPr>
      <w:r w:rsidRPr="0025546C">
        <w:rPr>
          <w:sz w:val="28"/>
          <w:szCs w:val="28"/>
          <w:lang w:val="sv-SE"/>
        </w:rPr>
        <w:tab/>
      </w:r>
      <w:r w:rsidR="006A4723">
        <w:rPr>
          <w:sz w:val="28"/>
          <w:szCs w:val="28"/>
          <w:lang w:val="sv-SE"/>
        </w:rPr>
        <w:t>7.</w:t>
      </w:r>
      <w:r w:rsidRPr="0025546C">
        <w:rPr>
          <w:sz w:val="28"/>
          <w:szCs w:val="28"/>
          <w:lang w:val="sv-SE"/>
        </w:rPr>
        <w:t xml:space="preserve"> </w:t>
      </w:r>
      <w:r>
        <w:rPr>
          <w:spacing w:val="-2"/>
          <w:sz w:val="28"/>
          <w:szCs w:val="28"/>
          <w:lang w:val="sv-SE"/>
        </w:rPr>
        <w:t xml:space="preserve"> </w:t>
      </w:r>
      <w:r w:rsidR="005B21A2">
        <w:rPr>
          <w:spacing w:val="-2"/>
          <w:sz w:val="28"/>
          <w:szCs w:val="28"/>
          <w:lang w:val="sv-SE"/>
        </w:rPr>
        <w:t xml:space="preserve">Tiếp tục thực hiện các </w:t>
      </w:r>
      <w:r w:rsidRPr="0025546C">
        <w:rPr>
          <w:spacing w:val="-2"/>
          <w:sz w:val="28"/>
          <w:szCs w:val="28"/>
          <w:lang w:val="sv-SE"/>
        </w:rPr>
        <w:t xml:space="preserve">thủ tục, trình tự đối với việc xây mới </w:t>
      </w:r>
      <w:r w:rsidR="005B21A2">
        <w:rPr>
          <w:spacing w:val="-2"/>
          <w:sz w:val="28"/>
          <w:szCs w:val="28"/>
          <w:lang w:val="sv-SE"/>
        </w:rPr>
        <w:t xml:space="preserve">và sửa chữa </w:t>
      </w:r>
      <w:r w:rsidRPr="0025546C">
        <w:rPr>
          <w:spacing w:val="-2"/>
          <w:sz w:val="28"/>
          <w:szCs w:val="28"/>
          <w:lang w:val="sv-SE"/>
        </w:rPr>
        <w:t xml:space="preserve">trụ sở TAND </w:t>
      </w:r>
      <w:r w:rsidR="005B21A2">
        <w:rPr>
          <w:spacing w:val="-2"/>
          <w:sz w:val="28"/>
          <w:szCs w:val="28"/>
          <w:lang w:val="sv-SE"/>
        </w:rPr>
        <w:t>hai cấp; đ</w:t>
      </w:r>
      <w:r w:rsidRPr="0025546C">
        <w:rPr>
          <w:spacing w:val="-2"/>
          <w:sz w:val="28"/>
          <w:szCs w:val="28"/>
          <w:lang w:val="sv-SE"/>
        </w:rPr>
        <w:t xml:space="preserve">ồng thời, đề nghị TAND tối cao quan tâm trong việc </w:t>
      </w:r>
      <w:r w:rsidR="005B21A2" w:rsidRPr="00C5183C">
        <w:rPr>
          <w:sz w:val="28"/>
          <w:szCs w:val="28"/>
          <w:lang w:val="sv-SE"/>
        </w:rPr>
        <w:t xml:space="preserve">trang </w:t>
      </w:r>
      <w:r w:rsidRPr="0025546C">
        <w:rPr>
          <w:spacing w:val="-2"/>
          <w:sz w:val="28"/>
          <w:szCs w:val="28"/>
          <w:lang w:val="sv-SE"/>
        </w:rPr>
        <w:t xml:space="preserve">bị cơ sở vật chất, điều kiện phương tiện làm việc cho TAND hai cấp nhằm đáp ứng </w:t>
      </w:r>
      <w:r w:rsidRPr="006A4723">
        <w:rPr>
          <w:spacing w:val="-5"/>
          <w:sz w:val="28"/>
          <w:szCs w:val="28"/>
          <w:lang w:val="sv-SE"/>
        </w:rPr>
        <w:t xml:space="preserve">yêu cầu cải cách tư pháp và triển khai có hiệu quả Luật Hòa giải đối thoại tại Tòa án. </w:t>
      </w:r>
    </w:p>
    <w:p w:rsidR="00F521C6" w:rsidRPr="00C5183C" w:rsidRDefault="006A4723" w:rsidP="00F521C6">
      <w:pPr>
        <w:pStyle w:val="NormalWeb"/>
        <w:shd w:val="clear" w:color="auto" w:fill="FFFFFF"/>
        <w:spacing w:before="120" w:beforeAutospacing="0" w:after="120" w:afterAutospacing="0" w:line="264" w:lineRule="auto"/>
        <w:ind w:firstLine="709"/>
        <w:jc w:val="both"/>
        <w:textAlignment w:val="baseline"/>
        <w:rPr>
          <w:sz w:val="28"/>
          <w:szCs w:val="28"/>
          <w:lang w:val="sv-SE"/>
        </w:rPr>
      </w:pPr>
      <w:r>
        <w:rPr>
          <w:rFonts w:eastAsia="Calibri"/>
          <w:sz w:val="28"/>
          <w:szCs w:val="28"/>
          <w:lang w:val="sv-SE"/>
        </w:rPr>
        <w:t>8.</w:t>
      </w:r>
      <w:r w:rsidR="00F521C6" w:rsidRPr="0025546C">
        <w:rPr>
          <w:rFonts w:eastAsia="Calibri"/>
          <w:sz w:val="28"/>
          <w:szCs w:val="28"/>
          <w:lang w:val="sv-SE"/>
        </w:rPr>
        <w:t xml:space="preserve"> Tăng cường ứng dụng công nghệ thông tin trong hoạt động chuyên môn nghiệp vụ và trong hoạt động quản lý, điều hành</w:t>
      </w:r>
      <w:r w:rsidR="00F521C6" w:rsidRPr="0025546C">
        <w:rPr>
          <w:sz w:val="28"/>
          <w:szCs w:val="28"/>
          <w:lang w:val="sv-SE"/>
        </w:rPr>
        <w:t>. Tiếp tục thực hiện hoạt động hợp tác quốc tế theo Đề án công tác đối ngoại của Tòa án nhân dân giai đoạn 2017</w:t>
      </w:r>
      <w:r w:rsidR="00F521C6">
        <w:rPr>
          <w:sz w:val="28"/>
          <w:szCs w:val="28"/>
          <w:lang w:val="sv-SE"/>
        </w:rPr>
        <w:t xml:space="preserve"> </w:t>
      </w:r>
      <w:r w:rsidR="00F521C6" w:rsidRPr="0025546C">
        <w:rPr>
          <w:sz w:val="28"/>
          <w:szCs w:val="28"/>
          <w:lang w:val="sv-SE"/>
        </w:rPr>
        <w:t>-</w:t>
      </w:r>
      <w:r w:rsidR="00F521C6">
        <w:rPr>
          <w:sz w:val="28"/>
          <w:szCs w:val="28"/>
          <w:lang w:val="sv-SE"/>
        </w:rPr>
        <w:t xml:space="preserve"> </w:t>
      </w:r>
      <w:r w:rsidR="005B21A2">
        <w:rPr>
          <w:sz w:val="28"/>
          <w:szCs w:val="28"/>
          <w:lang w:val="sv-SE"/>
        </w:rPr>
        <w:t>2021</w:t>
      </w:r>
      <w:r w:rsidR="00F521C6" w:rsidRPr="0025546C">
        <w:rPr>
          <w:sz w:val="28"/>
          <w:szCs w:val="28"/>
          <w:lang w:val="sv-SE"/>
        </w:rPr>
        <w:t xml:space="preserve">. </w:t>
      </w:r>
      <w:r w:rsidR="00F521C6" w:rsidRPr="0025546C">
        <w:rPr>
          <w:iCs/>
          <w:spacing w:val="-8"/>
          <w:sz w:val="28"/>
          <w:szCs w:val="28"/>
          <w:lang w:val="pt-BR"/>
        </w:rPr>
        <w:t xml:space="preserve">Tiếp tục thực hiện </w:t>
      </w:r>
      <w:r w:rsidR="00F521C6" w:rsidRPr="0025546C">
        <w:rPr>
          <w:sz w:val="28"/>
          <w:szCs w:val="28"/>
          <w:lang w:val="pt-BR"/>
        </w:rPr>
        <w:t>Nghị quyết 04/NQ-TU của Tỉnh ủy trong công tác giúp đỡ các thôn, xã kết nghĩa đặc biệt khó khăn.</w:t>
      </w:r>
    </w:p>
    <w:p w:rsidR="00F521C6" w:rsidRPr="00B83E74" w:rsidRDefault="006A4723" w:rsidP="00B83E74">
      <w:pPr>
        <w:pStyle w:val="NormalWeb"/>
        <w:shd w:val="clear" w:color="auto" w:fill="FFFFFF"/>
        <w:spacing w:before="120" w:beforeAutospacing="0" w:after="120" w:afterAutospacing="0" w:line="264" w:lineRule="auto"/>
        <w:ind w:firstLine="709"/>
        <w:jc w:val="both"/>
        <w:textAlignment w:val="baseline"/>
        <w:rPr>
          <w:sz w:val="28"/>
          <w:szCs w:val="28"/>
          <w:lang w:val="sv-SE"/>
        </w:rPr>
      </w:pPr>
      <w:r>
        <w:rPr>
          <w:rFonts w:eastAsia="Calibri"/>
          <w:sz w:val="28"/>
          <w:szCs w:val="28"/>
          <w:lang w:val="sv-SE"/>
        </w:rPr>
        <w:t>9.</w:t>
      </w:r>
      <w:r w:rsidR="00F521C6" w:rsidRPr="0025546C">
        <w:rPr>
          <w:rFonts w:eastAsia="Calibri"/>
          <w:sz w:val="28"/>
          <w:szCs w:val="28"/>
          <w:lang w:val="sv-SE"/>
        </w:rPr>
        <w:t xml:space="preserve"> Tổ chức tốt các hoạt động phong trào thi đua lập thành tích chào mừng Đại hội đại biểu toàn quốc lần thứ XIII của Đảng, Đại hội Đảng bộ tỉnh lần thứ XVI và các ngày lễ lớn của đất nước, của tỉnh trong năm 2021. </w:t>
      </w:r>
    </w:p>
    <w:p w:rsidR="00F521C6" w:rsidRPr="00C5183C" w:rsidRDefault="00F521C6" w:rsidP="00F521C6">
      <w:pPr>
        <w:widowControl w:val="0"/>
        <w:spacing w:before="120" w:line="264" w:lineRule="auto"/>
        <w:ind w:firstLine="720"/>
        <w:jc w:val="both"/>
        <w:rPr>
          <w:b/>
          <w:bCs/>
          <w:sz w:val="28"/>
          <w:szCs w:val="28"/>
          <w:lang w:val="sv-SE"/>
        </w:rPr>
      </w:pPr>
      <w:r w:rsidRPr="00C5183C">
        <w:rPr>
          <w:b/>
          <w:bCs/>
          <w:sz w:val="28"/>
          <w:szCs w:val="28"/>
          <w:lang w:val="sv-SE"/>
        </w:rPr>
        <w:t>V. KIẾN NGHỊ, ĐỀ XUẤT</w:t>
      </w:r>
    </w:p>
    <w:p w:rsidR="00F521C6" w:rsidRPr="00C5183C" w:rsidRDefault="00F521C6" w:rsidP="00F521C6">
      <w:pPr>
        <w:widowControl w:val="0"/>
        <w:spacing w:before="120" w:line="264" w:lineRule="auto"/>
        <w:ind w:firstLine="720"/>
        <w:jc w:val="both"/>
        <w:rPr>
          <w:sz w:val="28"/>
          <w:szCs w:val="28"/>
          <w:lang w:val="sv-SE"/>
        </w:rPr>
      </w:pPr>
      <w:r w:rsidRPr="00C5183C">
        <w:rPr>
          <w:sz w:val="28"/>
          <w:szCs w:val="28"/>
          <w:lang w:val="sv-SE"/>
        </w:rPr>
        <w:t>- Đề nghị HĐND, UBND tỉnh quan tâm và chỉ đạo các cấp chính quyền địa phương phối hợp với Tòa án trong các hoạt động tố tụng, nhất là các vụ án liên quan đến các tranh chấp đất đai và tạo điều kiện thuận lợi để TAND hai cấp thực hiện nhiệm vụ chính trị được giao.</w:t>
      </w:r>
    </w:p>
    <w:p w:rsidR="00F521C6" w:rsidRPr="00C5183C" w:rsidRDefault="00F521C6" w:rsidP="00F521C6">
      <w:pPr>
        <w:widowControl w:val="0"/>
        <w:spacing w:before="120" w:line="264" w:lineRule="auto"/>
        <w:ind w:firstLine="720"/>
        <w:jc w:val="both"/>
        <w:rPr>
          <w:sz w:val="28"/>
          <w:szCs w:val="28"/>
          <w:lang w:val="sv-SE"/>
        </w:rPr>
      </w:pPr>
      <w:r w:rsidRPr="00C5183C">
        <w:rPr>
          <w:sz w:val="28"/>
          <w:szCs w:val="28"/>
          <w:lang w:val="sv-SE"/>
        </w:rPr>
        <w:t>- Năm 2020 là năm kết thúc nhiệm kỳ HTND và chuẩn bị nhân sự tiến hành bầu Hội thẩm nhân dân của Tòa án nhân dân hai cấp tỉnh Kon Tum. Đề nghị Hội đồng nhân dân tỉnh Kon Tum quan tâm chỉ đạo để tổng kết HTND nhiệm kỳ 2016 - 2021 và bầu HTND nhiệm kỳ 2021 - 2026 , lựa chọn được những vị Hội thẩm có điều kiện thực hiện tốt công tác xét xử.</w:t>
      </w:r>
    </w:p>
    <w:p w:rsidR="00081D01" w:rsidRPr="00C5183C" w:rsidRDefault="00F521C6" w:rsidP="006A4723">
      <w:pPr>
        <w:spacing w:before="120" w:line="264" w:lineRule="auto"/>
        <w:ind w:firstLine="720"/>
        <w:jc w:val="both"/>
        <w:rPr>
          <w:sz w:val="28"/>
          <w:szCs w:val="28"/>
          <w:lang w:val="sv-SE"/>
        </w:rPr>
      </w:pPr>
      <w:r w:rsidRPr="00C5183C">
        <w:rPr>
          <w:sz w:val="28"/>
          <w:szCs w:val="28"/>
          <w:lang w:val="sv-SE"/>
        </w:rPr>
        <w:t>Trên đây là báo cáo</w:t>
      </w:r>
      <w:r w:rsidR="006A4723" w:rsidRPr="00C5183C">
        <w:rPr>
          <w:sz w:val="28"/>
          <w:szCs w:val="28"/>
          <w:lang w:val="sv-SE"/>
        </w:rPr>
        <w:t xml:space="preserve"> tóm tắt</w:t>
      </w:r>
      <w:r w:rsidRPr="00C5183C">
        <w:rPr>
          <w:sz w:val="28"/>
          <w:szCs w:val="28"/>
          <w:lang w:val="sv-SE"/>
        </w:rPr>
        <w:t xml:space="preserve"> kết quả công tác nhiệm kỳ 2016 - 2021, nhiệm vụ giải pháp nhiệm kỳ 2021 - 2026 của TAND hai cấp. </w:t>
      </w:r>
    </w:p>
    <w:tbl>
      <w:tblPr>
        <w:tblStyle w:val="TableGrid"/>
        <w:tblW w:w="9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1"/>
        <w:gridCol w:w="4551"/>
      </w:tblGrid>
      <w:tr w:rsidR="006A4723" w:rsidRPr="00C5183C" w:rsidTr="006A4723">
        <w:trPr>
          <w:trHeight w:val="1504"/>
        </w:trPr>
        <w:tc>
          <w:tcPr>
            <w:tcW w:w="4551" w:type="dxa"/>
          </w:tcPr>
          <w:p w:rsidR="006A4723" w:rsidRPr="00C5183C" w:rsidRDefault="006A4723" w:rsidP="006A4723">
            <w:pPr>
              <w:pStyle w:val="BodyTextIndent2"/>
              <w:spacing w:after="0" w:line="240" w:lineRule="auto"/>
              <w:ind w:left="0"/>
              <w:rPr>
                <w:b/>
                <w:sz w:val="28"/>
                <w:szCs w:val="28"/>
                <w:lang w:val="sv-SE"/>
              </w:rPr>
            </w:pPr>
            <w:r>
              <w:rPr>
                <w:noProof/>
                <w:sz w:val="28"/>
                <w:szCs w:val="28"/>
                <w:lang w:val="vi-VN" w:eastAsia="vi-VN"/>
              </w:rPr>
              <mc:AlternateContent>
                <mc:Choice Requires="wps">
                  <w:drawing>
                    <wp:anchor distT="0" distB="0" distL="114300" distR="114300" simplePos="0" relativeHeight="251662336" behindDoc="0" locked="0" layoutInCell="1" allowOverlap="1" wp14:anchorId="005BE8E4" wp14:editId="61021E36">
                      <wp:simplePos x="0" y="0"/>
                      <wp:positionH relativeFrom="column">
                        <wp:posOffset>1537335</wp:posOffset>
                      </wp:positionH>
                      <wp:positionV relativeFrom="paragraph">
                        <wp:posOffset>184785</wp:posOffset>
                      </wp:positionV>
                      <wp:extent cx="2057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317057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05pt,14.55pt" to="283.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qNtQEAALcDAAAOAAAAZHJzL2Uyb0RvYy54bWysU02PEzEMvSPxH6Lc6Uyr8q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V+3L1+uWR6Bvb80TMVLK&#10;7wC9KIdeOhuKbNWp4/uUORlDbxB2SiGX1PWUzw4K2IVPYFgKJ1tWdl0i2DkSR8XjH74uiwyOVZGF&#10;YqxzM6n9M+mKLTSoi/W3xBldM2LIM9HbgPS7rPl0K9Vc8DfVF61F9iMO5zqI2g7ejqrsusll/X70&#10;K/3pf9t+BwAA//8DAFBLAwQUAAYACAAAACEAmGWB4dwAAAAJAQAADwAAAGRycy9kb3ducmV2Lnht&#10;bEyPQU/DMAyF70j8h8hI3Fi6Ciromk7TJIS4INbBPWuytCNxqiTtyr/HiAM7+dl+ev5crWdn2aRD&#10;7D0KWC4yYBpbr3o0Aj72z3ePwGKSqKT1qAV86wjr+vqqkqXyZ9zpqUmGUQjGUgroUhpKzmPbaSfj&#10;wg8aaXf0wclEbTBcBXmmcGd5nmUFd7JHutDJQW873X41oxNgX8P0abZmE8eXXdGc3o/5234S4vZm&#10;3qyAJT2nfzP84hM61MR08COqyKyA/D5fkpXEE1UyPBQFicPfgNcVv/yg/gEAAP//AwBQSwECLQAU&#10;AAYACAAAACEAtoM4kv4AAADhAQAAEwAAAAAAAAAAAAAAAAAAAAAAW0NvbnRlbnRfVHlwZXNdLnht&#10;bFBLAQItABQABgAIAAAAIQA4/SH/1gAAAJQBAAALAAAAAAAAAAAAAAAAAC8BAABfcmVscy8ucmVs&#10;c1BLAQItABQABgAIAAAAIQDXeXqNtQEAALcDAAAOAAAAAAAAAAAAAAAAAC4CAABkcnMvZTJvRG9j&#10;LnhtbFBLAQItABQABgAIAAAAIQCYZYHh3AAAAAkBAAAPAAAAAAAAAAAAAAAAAA8EAABkcnMvZG93&#10;bnJldi54bWxQSwUGAAAAAAQABADzAAAAGAUAAAAA&#10;" strokecolor="black [3200]" strokeweight=".5pt">
                      <v:stroke joinstyle="miter"/>
                    </v:line>
                  </w:pict>
                </mc:Fallback>
              </mc:AlternateContent>
            </w:r>
          </w:p>
        </w:tc>
        <w:tc>
          <w:tcPr>
            <w:tcW w:w="4551" w:type="dxa"/>
          </w:tcPr>
          <w:p w:rsidR="006A4723" w:rsidRPr="00C5183C" w:rsidRDefault="006A4723" w:rsidP="001C5D1C">
            <w:pPr>
              <w:pStyle w:val="BodyTextIndent2"/>
              <w:spacing w:after="0" w:line="240" w:lineRule="auto"/>
              <w:ind w:left="0"/>
              <w:jc w:val="center"/>
              <w:rPr>
                <w:b/>
                <w:sz w:val="28"/>
                <w:szCs w:val="28"/>
                <w:lang w:val="sv-SE"/>
              </w:rPr>
            </w:pPr>
          </w:p>
        </w:tc>
      </w:tr>
    </w:tbl>
    <w:p w:rsidR="00F521C6" w:rsidRPr="00C5183C" w:rsidRDefault="00F521C6" w:rsidP="00F521C6">
      <w:pPr>
        <w:spacing w:before="120" w:after="120"/>
        <w:jc w:val="both"/>
        <w:rPr>
          <w:sz w:val="28"/>
          <w:szCs w:val="28"/>
          <w:lang w:val="sv-SE"/>
        </w:rPr>
      </w:pPr>
    </w:p>
    <w:p w:rsidR="00F521C6" w:rsidRPr="00C5183C" w:rsidRDefault="00F521C6" w:rsidP="00F521C6">
      <w:pPr>
        <w:spacing w:before="120" w:after="120"/>
        <w:jc w:val="both"/>
        <w:rPr>
          <w:lang w:val="sv-SE"/>
        </w:rPr>
      </w:pPr>
      <w:r w:rsidRPr="00C5183C">
        <w:rPr>
          <w:sz w:val="28"/>
          <w:szCs w:val="28"/>
          <w:lang w:val="sv-SE"/>
        </w:rPr>
        <w:lastRenderedPageBreak/>
        <w:tab/>
      </w:r>
      <w:r w:rsidRPr="00C5183C">
        <w:rPr>
          <w:rStyle w:val="normalchar"/>
          <w:sz w:val="28"/>
          <w:szCs w:val="28"/>
          <w:lang w:val="sv-SE"/>
        </w:rPr>
        <w:t xml:space="preserve"> </w:t>
      </w:r>
    </w:p>
    <w:p w:rsidR="00F521C6" w:rsidRPr="00C5183C" w:rsidRDefault="00F521C6" w:rsidP="00F521C6">
      <w:pPr>
        <w:rPr>
          <w:lang w:val="sv-SE"/>
        </w:rPr>
      </w:pPr>
    </w:p>
    <w:p w:rsidR="00F521C6" w:rsidRPr="00C5183C" w:rsidRDefault="00F521C6" w:rsidP="00F521C6">
      <w:pPr>
        <w:rPr>
          <w:lang w:val="sv-SE"/>
        </w:rPr>
      </w:pPr>
    </w:p>
    <w:p w:rsidR="0079339F" w:rsidRPr="00C5183C" w:rsidRDefault="00A243A5">
      <w:pPr>
        <w:rPr>
          <w:lang w:val="sv-SE"/>
        </w:rPr>
      </w:pPr>
    </w:p>
    <w:sectPr w:rsidR="0079339F" w:rsidRPr="00C5183C" w:rsidSect="003278D8">
      <w:headerReference w:type="default" r:id="rId7"/>
      <w:footerReference w:type="even" r:id="rId8"/>
      <w:footerReference w:type="default" r:id="rId9"/>
      <w:pgSz w:w="11907" w:h="16839" w:code="9"/>
      <w:pgMar w:top="1134" w:right="1134" w:bottom="1134" w:left="1701" w:header="720" w:footer="5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A5" w:rsidRDefault="00A243A5" w:rsidP="00F521C6">
      <w:r>
        <w:separator/>
      </w:r>
    </w:p>
  </w:endnote>
  <w:endnote w:type="continuationSeparator" w:id="0">
    <w:p w:rsidR="00A243A5" w:rsidRDefault="00A243A5" w:rsidP="00F5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4C" w:rsidRDefault="00E13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84C" w:rsidRDefault="00A2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4C" w:rsidRDefault="00A243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A5" w:rsidRDefault="00A243A5" w:rsidP="00F521C6">
      <w:r>
        <w:separator/>
      </w:r>
    </w:p>
  </w:footnote>
  <w:footnote w:type="continuationSeparator" w:id="0">
    <w:p w:rsidR="00A243A5" w:rsidRDefault="00A243A5" w:rsidP="00F5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04057"/>
      <w:docPartObj>
        <w:docPartGallery w:val="Page Numbers (Top of Page)"/>
        <w:docPartUnique/>
      </w:docPartObj>
    </w:sdtPr>
    <w:sdtEndPr>
      <w:rPr>
        <w:noProof/>
        <w:sz w:val="20"/>
        <w:szCs w:val="20"/>
      </w:rPr>
    </w:sdtEndPr>
    <w:sdtContent>
      <w:p w:rsidR="00CE184C" w:rsidRPr="00F012D0" w:rsidRDefault="00E134D3">
        <w:pPr>
          <w:pStyle w:val="Header"/>
          <w:jc w:val="center"/>
          <w:rPr>
            <w:sz w:val="20"/>
            <w:szCs w:val="20"/>
          </w:rPr>
        </w:pPr>
        <w:r w:rsidRPr="00F012D0">
          <w:rPr>
            <w:sz w:val="20"/>
            <w:szCs w:val="20"/>
          </w:rPr>
          <w:fldChar w:fldCharType="begin"/>
        </w:r>
        <w:r w:rsidRPr="00F012D0">
          <w:rPr>
            <w:sz w:val="20"/>
            <w:szCs w:val="20"/>
          </w:rPr>
          <w:instrText xml:space="preserve"> PAGE   \* MERGEFORMAT </w:instrText>
        </w:r>
        <w:r w:rsidRPr="00F012D0">
          <w:rPr>
            <w:sz w:val="20"/>
            <w:szCs w:val="20"/>
          </w:rPr>
          <w:fldChar w:fldCharType="separate"/>
        </w:r>
        <w:r w:rsidR="001B2940">
          <w:rPr>
            <w:noProof/>
            <w:sz w:val="20"/>
            <w:szCs w:val="20"/>
          </w:rPr>
          <w:t>2</w:t>
        </w:r>
        <w:r w:rsidRPr="00F012D0">
          <w:rPr>
            <w:noProof/>
            <w:sz w:val="20"/>
            <w:szCs w:val="20"/>
          </w:rPr>
          <w:fldChar w:fldCharType="end"/>
        </w:r>
      </w:p>
    </w:sdtContent>
  </w:sdt>
  <w:p w:rsidR="00CE184C" w:rsidRDefault="00A24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C6"/>
    <w:rsid w:val="00034388"/>
    <w:rsid w:val="00081D01"/>
    <w:rsid w:val="00083ED7"/>
    <w:rsid w:val="000A2AB3"/>
    <w:rsid w:val="000C5D6F"/>
    <w:rsid w:val="000F15A4"/>
    <w:rsid w:val="00127EC6"/>
    <w:rsid w:val="00137D42"/>
    <w:rsid w:val="00192F9C"/>
    <w:rsid w:val="00193CDB"/>
    <w:rsid w:val="001B2940"/>
    <w:rsid w:val="001E5E95"/>
    <w:rsid w:val="00200EC2"/>
    <w:rsid w:val="00217862"/>
    <w:rsid w:val="002A0CCC"/>
    <w:rsid w:val="002A134C"/>
    <w:rsid w:val="002C3641"/>
    <w:rsid w:val="003278D8"/>
    <w:rsid w:val="00351867"/>
    <w:rsid w:val="003B62D3"/>
    <w:rsid w:val="00434DCF"/>
    <w:rsid w:val="0045123C"/>
    <w:rsid w:val="005260E8"/>
    <w:rsid w:val="005347EC"/>
    <w:rsid w:val="00562091"/>
    <w:rsid w:val="005B21A2"/>
    <w:rsid w:val="005C44DB"/>
    <w:rsid w:val="00647570"/>
    <w:rsid w:val="0067512D"/>
    <w:rsid w:val="006A4723"/>
    <w:rsid w:val="006D6DBE"/>
    <w:rsid w:val="007031DB"/>
    <w:rsid w:val="00705E20"/>
    <w:rsid w:val="007178A0"/>
    <w:rsid w:val="00783F94"/>
    <w:rsid w:val="007C662B"/>
    <w:rsid w:val="0082437D"/>
    <w:rsid w:val="00855C27"/>
    <w:rsid w:val="008A0E3D"/>
    <w:rsid w:val="008B7471"/>
    <w:rsid w:val="0097744F"/>
    <w:rsid w:val="009C0152"/>
    <w:rsid w:val="009C01AB"/>
    <w:rsid w:val="009D1FDB"/>
    <w:rsid w:val="00A112DB"/>
    <w:rsid w:val="00A243A5"/>
    <w:rsid w:val="00A35D31"/>
    <w:rsid w:val="00A51050"/>
    <w:rsid w:val="00A81502"/>
    <w:rsid w:val="00A9340D"/>
    <w:rsid w:val="00AD234F"/>
    <w:rsid w:val="00AF5AA8"/>
    <w:rsid w:val="00B411AA"/>
    <w:rsid w:val="00B724B1"/>
    <w:rsid w:val="00B83E74"/>
    <w:rsid w:val="00BA3A8A"/>
    <w:rsid w:val="00C5183C"/>
    <w:rsid w:val="00C65C7B"/>
    <w:rsid w:val="00CB1B99"/>
    <w:rsid w:val="00CD1073"/>
    <w:rsid w:val="00D404C6"/>
    <w:rsid w:val="00D45D91"/>
    <w:rsid w:val="00DB54DE"/>
    <w:rsid w:val="00DD59FE"/>
    <w:rsid w:val="00DE0BB4"/>
    <w:rsid w:val="00E134D3"/>
    <w:rsid w:val="00E375FC"/>
    <w:rsid w:val="00EC4FF1"/>
    <w:rsid w:val="00F0538D"/>
    <w:rsid w:val="00F20F46"/>
    <w:rsid w:val="00F5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21C6"/>
    <w:pPr>
      <w:tabs>
        <w:tab w:val="center" w:pos="4320"/>
        <w:tab w:val="right" w:pos="8640"/>
      </w:tabs>
    </w:pPr>
  </w:style>
  <w:style w:type="character" w:customStyle="1" w:styleId="FooterChar">
    <w:name w:val="Footer Char"/>
    <w:basedOn w:val="DefaultParagraphFont"/>
    <w:link w:val="Footer"/>
    <w:rsid w:val="00F521C6"/>
    <w:rPr>
      <w:rFonts w:ascii="Times New Roman" w:eastAsia="Times New Roman" w:hAnsi="Times New Roman" w:cs="Times New Roman"/>
      <w:sz w:val="24"/>
      <w:szCs w:val="24"/>
    </w:rPr>
  </w:style>
  <w:style w:type="character" w:styleId="PageNumber">
    <w:name w:val="page number"/>
    <w:basedOn w:val="DefaultParagraphFont"/>
    <w:rsid w:val="00F521C6"/>
  </w:style>
  <w:style w:type="paragraph" w:styleId="BodyText">
    <w:name w:val="Body Text"/>
    <w:basedOn w:val="Normal"/>
    <w:link w:val="BodyTextChar"/>
    <w:rsid w:val="00F521C6"/>
    <w:pPr>
      <w:spacing w:before="120"/>
      <w:jc w:val="both"/>
    </w:pPr>
    <w:rPr>
      <w:rFonts w:ascii=".VnTime" w:hAnsi=".VnTime"/>
      <w:sz w:val="28"/>
      <w:szCs w:val="20"/>
    </w:rPr>
  </w:style>
  <w:style w:type="character" w:customStyle="1" w:styleId="BodyTextChar">
    <w:name w:val="Body Text Char"/>
    <w:basedOn w:val="DefaultParagraphFont"/>
    <w:link w:val="BodyText"/>
    <w:rsid w:val="00F521C6"/>
    <w:rPr>
      <w:rFonts w:ascii=".VnTime" w:eastAsia="Times New Roman" w:hAnsi=".VnTime" w:cs="Times New Roman"/>
      <w:sz w:val="28"/>
      <w:szCs w:val="20"/>
    </w:rPr>
  </w:style>
  <w:style w:type="character" w:customStyle="1" w:styleId="normalchar">
    <w:name w:val="normal__char"/>
    <w:basedOn w:val="DefaultParagraphFont"/>
    <w:rsid w:val="00F521C6"/>
  </w:style>
  <w:style w:type="table" w:styleId="TableGrid">
    <w:name w:val="Table Grid"/>
    <w:basedOn w:val="TableNormal"/>
    <w:uiPriority w:val="59"/>
    <w:rsid w:val="00F52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Geneva 9,Font: Geneva 9,f"/>
    <w:basedOn w:val="Normal"/>
    <w:link w:val="FootnoteTextChar"/>
    <w:uiPriority w:val="99"/>
    <w:unhideWhenUsed/>
    <w:rsid w:val="00F521C6"/>
    <w:rPr>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f Char"/>
    <w:basedOn w:val="DefaultParagraphFont"/>
    <w:link w:val="FootnoteText"/>
    <w:uiPriority w:val="99"/>
    <w:rsid w:val="00F521C6"/>
    <w:rPr>
      <w:rFonts w:ascii="Times New Roman" w:eastAsia="Times New Roman" w:hAnsi="Times New Roman" w:cs="Times New Roman"/>
      <w:sz w:val="20"/>
      <w:szCs w:val="20"/>
    </w:rPr>
  </w:style>
  <w:style w:type="character" w:styleId="FootnoteReference">
    <w:name w:val="footnote reference"/>
    <w:aliases w:val="Footnote"/>
    <w:basedOn w:val="DefaultParagraphFont"/>
    <w:uiPriority w:val="99"/>
    <w:unhideWhenUsed/>
    <w:rsid w:val="00F521C6"/>
    <w:rPr>
      <w:vertAlign w:val="superscript"/>
    </w:rPr>
  </w:style>
  <w:style w:type="paragraph" w:styleId="BodyTextIndent2">
    <w:name w:val="Body Text Indent 2"/>
    <w:basedOn w:val="Normal"/>
    <w:link w:val="BodyTextIndent2Char"/>
    <w:uiPriority w:val="99"/>
    <w:unhideWhenUsed/>
    <w:rsid w:val="00F521C6"/>
    <w:pPr>
      <w:spacing w:after="120" w:line="480" w:lineRule="auto"/>
      <w:ind w:left="360"/>
    </w:pPr>
  </w:style>
  <w:style w:type="character" w:customStyle="1" w:styleId="BodyTextIndent2Char">
    <w:name w:val="Body Text Indent 2 Char"/>
    <w:basedOn w:val="DefaultParagraphFont"/>
    <w:link w:val="BodyTextIndent2"/>
    <w:uiPriority w:val="99"/>
    <w:rsid w:val="00F521C6"/>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F521C6"/>
    <w:pPr>
      <w:spacing w:before="100" w:beforeAutospacing="1" w:after="100" w:afterAutospacing="1"/>
    </w:pPr>
  </w:style>
  <w:style w:type="paragraph" w:styleId="Header">
    <w:name w:val="header"/>
    <w:basedOn w:val="Normal"/>
    <w:link w:val="HeaderChar"/>
    <w:uiPriority w:val="99"/>
    <w:unhideWhenUsed/>
    <w:rsid w:val="00F521C6"/>
    <w:pPr>
      <w:tabs>
        <w:tab w:val="center" w:pos="4680"/>
        <w:tab w:val="right" w:pos="9360"/>
      </w:tabs>
    </w:pPr>
  </w:style>
  <w:style w:type="character" w:customStyle="1" w:styleId="HeaderChar">
    <w:name w:val="Header Char"/>
    <w:basedOn w:val="DefaultParagraphFont"/>
    <w:link w:val="Header"/>
    <w:uiPriority w:val="99"/>
    <w:rsid w:val="00F521C6"/>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F521C6"/>
  </w:style>
  <w:style w:type="paragraph" w:customStyle="1" w:styleId="normal00200028web0029">
    <w:name w:val="normal_0020_0028web_0029"/>
    <w:basedOn w:val="Normal"/>
    <w:rsid w:val="00F521C6"/>
    <w:pPr>
      <w:spacing w:before="100" w:beforeAutospacing="1" w:after="100" w:afterAutospacing="1"/>
    </w:pPr>
  </w:style>
  <w:style w:type="paragraph" w:styleId="ListParagraph">
    <w:name w:val="List Paragraph"/>
    <w:basedOn w:val="Normal"/>
    <w:uiPriority w:val="34"/>
    <w:qFormat/>
    <w:rsid w:val="00DB54DE"/>
    <w:pPr>
      <w:ind w:left="720"/>
      <w:contextualSpacing/>
    </w:pPr>
  </w:style>
  <w:style w:type="character" w:customStyle="1" w:styleId="NormalWebChar">
    <w:name w:val="Normal (Web) Char"/>
    <w:link w:val="NormalWeb"/>
    <w:uiPriority w:val="99"/>
    <w:locked/>
    <w:rsid w:val="00AF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D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21C6"/>
    <w:pPr>
      <w:tabs>
        <w:tab w:val="center" w:pos="4320"/>
        <w:tab w:val="right" w:pos="8640"/>
      </w:tabs>
    </w:pPr>
  </w:style>
  <w:style w:type="character" w:customStyle="1" w:styleId="FooterChar">
    <w:name w:val="Footer Char"/>
    <w:basedOn w:val="DefaultParagraphFont"/>
    <w:link w:val="Footer"/>
    <w:rsid w:val="00F521C6"/>
    <w:rPr>
      <w:rFonts w:ascii="Times New Roman" w:eastAsia="Times New Roman" w:hAnsi="Times New Roman" w:cs="Times New Roman"/>
      <w:sz w:val="24"/>
      <w:szCs w:val="24"/>
    </w:rPr>
  </w:style>
  <w:style w:type="character" w:styleId="PageNumber">
    <w:name w:val="page number"/>
    <w:basedOn w:val="DefaultParagraphFont"/>
    <w:rsid w:val="00F521C6"/>
  </w:style>
  <w:style w:type="paragraph" w:styleId="BodyText">
    <w:name w:val="Body Text"/>
    <w:basedOn w:val="Normal"/>
    <w:link w:val="BodyTextChar"/>
    <w:rsid w:val="00F521C6"/>
    <w:pPr>
      <w:spacing w:before="120"/>
      <w:jc w:val="both"/>
    </w:pPr>
    <w:rPr>
      <w:rFonts w:ascii=".VnTime" w:hAnsi=".VnTime"/>
      <w:sz w:val="28"/>
      <w:szCs w:val="20"/>
    </w:rPr>
  </w:style>
  <w:style w:type="character" w:customStyle="1" w:styleId="BodyTextChar">
    <w:name w:val="Body Text Char"/>
    <w:basedOn w:val="DefaultParagraphFont"/>
    <w:link w:val="BodyText"/>
    <w:rsid w:val="00F521C6"/>
    <w:rPr>
      <w:rFonts w:ascii=".VnTime" w:eastAsia="Times New Roman" w:hAnsi=".VnTime" w:cs="Times New Roman"/>
      <w:sz w:val="28"/>
      <w:szCs w:val="20"/>
    </w:rPr>
  </w:style>
  <w:style w:type="character" w:customStyle="1" w:styleId="normalchar">
    <w:name w:val="normal__char"/>
    <w:basedOn w:val="DefaultParagraphFont"/>
    <w:rsid w:val="00F521C6"/>
  </w:style>
  <w:style w:type="table" w:styleId="TableGrid">
    <w:name w:val="Table Grid"/>
    <w:basedOn w:val="TableNormal"/>
    <w:uiPriority w:val="59"/>
    <w:rsid w:val="00F52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Geneva 9,Font: Geneva 9,f"/>
    <w:basedOn w:val="Normal"/>
    <w:link w:val="FootnoteTextChar"/>
    <w:uiPriority w:val="99"/>
    <w:unhideWhenUsed/>
    <w:rsid w:val="00F521C6"/>
    <w:rPr>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f Char"/>
    <w:basedOn w:val="DefaultParagraphFont"/>
    <w:link w:val="FootnoteText"/>
    <w:uiPriority w:val="99"/>
    <w:rsid w:val="00F521C6"/>
    <w:rPr>
      <w:rFonts w:ascii="Times New Roman" w:eastAsia="Times New Roman" w:hAnsi="Times New Roman" w:cs="Times New Roman"/>
      <w:sz w:val="20"/>
      <w:szCs w:val="20"/>
    </w:rPr>
  </w:style>
  <w:style w:type="character" w:styleId="FootnoteReference">
    <w:name w:val="footnote reference"/>
    <w:aliases w:val="Footnote"/>
    <w:basedOn w:val="DefaultParagraphFont"/>
    <w:uiPriority w:val="99"/>
    <w:unhideWhenUsed/>
    <w:rsid w:val="00F521C6"/>
    <w:rPr>
      <w:vertAlign w:val="superscript"/>
    </w:rPr>
  </w:style>
  <w:style w:type="paragraph" w:styleId="BodyTextIndent2">
    <w:name w:val="Body Text Indent 2"/>
    <w:basedOn w:val="Normal"/>
    <w:link w:val="BodyTextIndent2Char"/>
    <w:uiPriority w:val="99"/>
    <w:unhideWhenUsed/>
    <w:rsid w:val="00F521C6"/>
    <w:pPr>
      <w:spacing w:after="120" w:line="480" w:lineRule="auto"/>
      <w:ind w:left="360"/>
    </w:pPr>
  </w:style>
  <w:style w:type="character" w:customStyle="1" w:styleId="BodyTextIndent2Char">
    <w:name w:val="Body Text Indent 2 Char"/>
    <w:basedOn w:val="DefaultParagraphFont"/>
    <w:link w:val="BodyTextIndent2"/>
    <w:uiPriority w:val="99"/>
    <w:rsid w:val="00F521C6"/>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F521C6"/>
    <w:pPr>
      <w:spacing w:before="100" w:beforeAutospacing="1" w:after="100" w:afterAutospacing="1"/>
    </w:pPr>
  </w:style>
  <w:style w:type="paragraph" w:styleId="Header">
    <w:name w:val="header"/>
    <w:basedOn w:val="Normal"/>
    <w:link w:val="HeaderChar"/>
    <w:uiPriority w:val="99"/>
    <w:unhideWhenUsed/>
    <w:rsid w:val="00F521C6"/>
    <w:pPr>
      <w:tabs>
        <w:tab w:val="center" w:pos="4680"/>
        <w:tab w:val="right" w:pos="9360"/>
      </w:tabs>
    </w:pPr>
  </w:style>
  <w:style w:type="character" w:customStyle="1" w:styleId="HeaderChar">
    <w:name w:val="Header Char"/>
    <w:basedOn w:val="DefaultParagraphFont"/>
    <w:link w:val="Header"/>
    <w:uiPriority w:val="99"/>
    <w:rsid w:val="00F521C6"/>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F521C6"/>
  </w:style>
  <w:style w:type="paragraph" w:customStyle="1" w:styleId="normal00200028web0029">
    <w:name w:val="normal_0020_0028web_0029"/>
    <w:basedOn w:val="Normal"/>
    <w:rsid w:val="00F521C6"/>
    <w:pPr>
      <w:spacing w:before="100" w:beforeAutospacing="1" w:after="100" w:afterAutospacing="1"/>
    </w:pPr>
  </w:style>
  <w:style w:type="paragraph" w:styleId="ListParagraph">
    <w:name w:val="List Paragraph"/>
    <w:basedOn w:val="Normal"/>
    <w:uiPriority w:val="34"/>
    <w:qFormat/>
    <w:rsid w:val="00DB54DE"/>
    <w:pPr>
      <w:ind w:left="720"/>
      <w:contextualSpacing/>
    </w:pPr>
  </w:style>
  <w:style w:type="character" w:customStyle="1" w:styleId="NormalWebChar">
    <w:name w:val="Normal (Web) Char"/>
    <w:link w:val="NormalWeb"/>
    <w:uiPriority w:val="99"/>
    <w:locked/>
    <w:rsid w:val="00AF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Trần Thị Hường</cp:lastModifiedBy>
  <cp:revision>2</cp:revision>
  <cp:lastPrinted>2021-04-27T00:21:00Z</cp:lastPrinted>
  <dcterms:created xsi:type="dcterms:W3CDTF">2021-04-27T00:53:00Z</dcterms:created>
  <dcterms:modified xsi:type="dcterms:W3CDTF">2021-04-27T00:53:00Z</dcterms:modified>
</cp:coreProperties>
</file>