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5328AA" w:rsidRPr="005328AA" w:rsidTr="002219B4">
        <w:trPr>
          <w:trHeight w:hRule="exact" w:val="907"/>
        </w:trPr>
        <w:tc>
          <w:tcPr>
            <w:tcW w:w="1978" w:type="pct"/>
            <w:shd w:val="clear" w:color="auto" w:fill="auto"/>
          </w:tcPr>
          <w:p w:rsidR="00387A6B" w:rsidRPr="005328AA" w:rsidRDefault="00387A6B" w:rsidP="008669B8">
            <w:pPr>
              <w:jc w:val="center"/>
              <w:rPr>
                <w:sz w:val="26"/>
                <w:szCs w:val="28"/>
              </w:rPr>
            </w:pPr>
            <w:r w:rsidRPr="005328AA">
              <w:rPr>
                <w:sz w:val="26"/>
                <w:szCs w:val="28"/>
              </w:rPr>
              <w:t>HĐND TỈNH KON TUM</w:t>
            </w:r>
          </w:p>
          <w:p w:rsidR="00387A6B" w:rsidRPr="005328AA" w:rsidRDefault="00B10CB0" w:rsidP="008669B8">
            <w:pPr>
              <w:jc w:val="center"/>
              <w:rPr>
                <w:b/>
                <w:sz w:val="26"/>
                <w:szCs w:val="28"/>
              </w:rPr>
            </w:pPr>
            <w:r w:rsidRPr="005328AA">
              <w:rPr>
                <w:noProof/>
                <w:sz w:val="26"/>
                <w:szCs w:val="28"/>
                <w:lang w:val="vi-VN" w:eastAsia="vi-VN"/>
              </w:rPr>
              <mc:AlternateContent>
                <mc:Choice Requires="wps">
                  <w:drawing>
                    <wp:anchor distT="0" distB="0" distL="114300" distR="114300" simplePos="0" relativeHeight="251656704" behindDoc="0" locked="0" layoutInCell="1" allowOverlap="1" wp14:anchorId="72E4F3AF" wp14:editId="54657E87">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A89964"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387A6B" w:rsidRPr="005328AA">
              <w:rPr>
                <w:b/>
                <w:sz w:val="26"/>
                <w:szCs w:val="28"/>
              </w:rPr>
              <w:t>BAN KINH TẾ - NGÂN SÁCH</w:t>
            </w:r>
          </w:p>
        </w:tc>
        <w:tc>
          <w:tcPr>
            <w:tcW w:w="3022" w:type="pct"/>
            <w:shd w:val="clear" w:color="auto" w:fill="auto"/>
          </w:tcPr>
          <w:p w:rsidR="00387A6B" w:rsidRPr="005328AA" w:rsidRDefault="00387A6B" w:rsidP="008669B8">
            <w:pPr>
              <w:jc w:val="center"/>
              <w:rPr>
                <w:b/>
                <w:sz w:val="26"/>
                <w:szCs w:val="28"/>
              </w:rPr>
            </w:pPr>
            <w:r w:rsidRPr="005328AA">
              <w:rPr>
                <w:b/>
                <w:sz w:val="26"/>
                <w:szCs w:val="28"/>
              </w:rPr>
              <w:t>CỘNG HÒA XÃ HỘI CHỦ NGHĨA VIỆT NAM</w:t>
            </w:r>
          </w:p>
          <w:p w:rsidR="00387A6B" w:rsidRPr="005328AA" w:rsidRDefault="00B10CB0" w:rsidP="008669B8">
            <w:pPr>
              <w:jc w:val="center"/>
              <w:rPr>
                <w:b/>
                <w:sz w:val="26"/>
                <w:szCs w:val="28"/>
              </w:rPr>
            </w:pPr>
            <w:r w:rsidRPr="005328AA">
              <w:rPr>
                <w:noProof/>
                <w:szCs w:val="28"/>
                <w:lang w:val="vi-VN" w:eastAsia="vi-VN"/>
              </w:rPr>
              <mc:AlternateContent>
                <mc:Choice Requires="wps">
                  <w:drawing>
                    <wp:anchor distT="0" distB="0" distL="114300" distR="114300" simplePos="0" relativeHeight="251657728" behindDoc="0" locked="0" layoutInCell="1" allowOverlap="1" wp14:anchorId="121D10D5" wp14:editId="001B6D5C">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7BF0E4"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387A6B" w:rsidRPr="005328AA">
              <w:rPr>
                <w:b/>
                <w:szCs w:val="28"/>
              </w:rPr>
              <w:t>Độc lập - Tự do - Hạnh phúc</w:t>
            </w:r>
          </w:p>
        </w:tc>
      </w:tr>
      <w:tr w:rsidR="005328AA" w:rsidRPr="005328AA" w:rsidTr="002219B4">
        <w:trPr>
          <w:trHeight w:hRule="exact" w:val="518"/>
        </w:trPr>
        <w:tc>
          <w:tcPr>
            <w:tcW w:w="1978" w:type="pct"/>
            <w:shd w:val="clear" w:color="auto" w:fill="auto"/>
          </w:tcPr>
          <w:p w:rsidR="00387A6B" w:rsidRPr="005328AA" w:rsidRDefault="00387A6B" w:rsidP="008669B8">
            <w:pPr>
              <w:jc w:val="center"/>
              <w:rPr>
                <w:sz w:val="26"/>
                <w:szCs w:val="28"/>
              </w:rPr>
            </w:pPr>
            <w:r w:rsidRPr="005328AA">
              <w:rPr>
                <w:sz w:val="26"/>
                <w:szCs w:val="28"/>
              </w:rPr>
              <w:t xml:space="preserve">Số:   </w:t>
            </w:r>
            <w:r w:rsidR="003672D3">
              <w:rPr>
                <w:sz w:val="26"/>
                <w:szCs w:val="28"/>
              </w:rPr>
              <w:t>59</w:t>
            </w:r>
            <w:r w:rsidRPr="005328AA">
              <w:rPr>
                <w:sz w:val="26"/>
                <w:szCs w:val="28"/>
              </w:rPr>
              <w:t xml:space="preserve">   /B</w:t>
            </w:r>
            <w:r w:rsidR="002219B4" w:rsidRPr="005328AA">
              <w:rPr>
                <w:sz w:val="26"/>
                <w:szCs w:val="28"/>
              </w:rPr>
              <w:t>C</w:t>
            </w:r>
            <w:r w:rsidRPr="005328AA">
              <w:rPr>
                <w:sz w:val="26"/>
                <w:szCs w:val="28"/>
              </w:rPr>
              <w:t>-</w:t>
            </w:r>
            <w:r w:rsidR="002219B4" w:rsidRPr="005328AA">
              <w:rPr>
                <w:sz w:val="26"/>
                <w:szCs w:val="28"/>
              </w:rPr>
              <w:t>BKTNS</w:t>
            </w:r>
          </w:p>
          <w:p w:rsidR="00387A6B" w:rsidRPr="005328AA" w:rsidRDefault="00387A6B" w:rsidP="008669B8">
            <w:pPr>
              <w:ind w:firstLine="709"/>
              <w:jc w:val="both"/>
              <w:rPr>
                <w:szCs w:val="28"/>
              </w:rPr>
            </w:pPr>
          </w:p>
          <w:p w:rsidR="00387A6B" w:rsidRPr="005328AA" w:rsidRDefault="00387A6B" w:rsidP="008669B8">
            <w:pPr>
              <w:ind w:firstLine="709"/>
              <w:jc w:val="both"/>
              <w:rPr>
                <w:szCs w:val="28"/>
              </w:rPr>
            </w:pPr>
          </w:p>
          <w:p w:rsidR="00387A6B" w:rsidRPr="005328AA" w:rsidRDefault="00387A6B" w:rsidP="008669B8">
            <w:pPr>
              <w:ind w:firstLine="709"/>
              <w:jc w:val="both"/>
              <w:rPr>
                <w:szCs w:val="28"/>
              </w:rPr>
            </w:pPr>
          </w:p>
        </w:tc>
        <w:tc>
          <w:tcPr>
            <w:tcW w:w="3022" w:type="pct"/>
            <w:shd w:val="clear" w:color="auto" w:fill="auto"/>
          </w:tcPr>
          <w:p w:rsidR="00387A6B" w:rsidRPr="005328AA" w:rsidRDefault="00387A6B" w:rsidP="003672D3">
            <w:pPr>
              <w:ind w:firstLine="709"/>
              <w:jc w:val="both"/>
              <w:rPr>
                <w:i/>
                <w:szCs w:val="28"/>
              </w:rPr>
            </w:pPr>
            <w:r w:rsidRPr="005328AA">
              <w:rPr>
                <w:i/>
                <w:szCs w:val="28"/>
              </w:rPr>
              <w:t xml:space="preserve">Kon Tum, ngày  </w:t>
            </w:r>
            <w:r w:rsidR="003672D3">
              <w:rPr>
                <w:i/>
                <w:szCs w:val="28"/>
              </w:rPr>
              <w:t>30</w:t>
            </w:r>
            <w:r w:rsidRPr="005328AA">
              <w:rPr>
                <w:i/>
                <w:szCs w:val="28"/>
              </w:rPr>
              <w:t xml:space="preserve">  tháng  </w:t>
            </w:r>
            <w:r w:rsidR="003672D3">
              <w:rPr>
                <w:i/>
                <w:szCs w:val="28"/>
              </w:rPr>
              <w:t>6</w:t>
            </w:r>
            <w:r w:rsidRPr="005328AA">
              <w:rPr>
                <w:i/>
                <w:szCs w:val="28"/>
              </w:rPr>
              <w:t xml:space="preserve">  năm </w:t>
            </w:r>
            <w:r w:rsidR="003672D3">
              <w:rPr>
                <w:i/>
                <w:szCs w:val="28"/>
              </w:rPr>
              <w:t>2020</w:t>
            </w:r>
            <w:r w:rsidRPr="005328AA">
              <w:rPr>
                <w:i/>
                <w:szCs w:val="28"/>
              </w:rPr>
              <w:t xml:space="preserve">   </w:t>
            </w:r>
          </w:p>
        </w:tc>
      </w:tr>
    </w:tbl>
    <w:p w:rsidR="00C465DB" w:rsidRPr="005328AA" w:rsidRDefault="00387A6B">
      <w:r w:rsidRPr="005328AA">
        <w:t xml:space="preserve"> </w:t>
      </w:r>
    </w:p>
    <w:p w:rsidR="00C465DB" w:rsidRPr="005328AA" w:rsidRDefault="00C465DB" w:rsidP="00C465DB">
      <w:pPr>
        <w:tabs>
          <w:tab w:val="center" w:pos="1800"/>
          <w:tab w:val="center" w:pos="6120"/>
        </w:tabs>
        <w:jc w:val="center"/>
        <w:rPr>
          <w:b/>
        </w:rPr>
      </w:pPr>
      <w:r w:rsidRPr="005328AA">
        <w:rPr>
          <w:b/>
        </w:rPr>
        <w:t>BÁO CÁO THẨM TRA</w:t>
      </w:r>
    </w:p>
    <w:p w:rsidR="00C465DB" w:rsidRPr="005328AA" w:rsidRDefault="00C465DB" w:rsidP="00C465DB">
      <w:pPr>
        <w:jc w:val="center"/>
      </w:pPr>
      <w:r w:rsidRPr="005328AA">
        <w:rPr>
          <w:b/>
        </w:rPr>
        <w:t xml:space="preserve">Dự thảo Nghị quyết về phí và lệ phí trên địa bàn tỉnh Kon Tum </w:t>
      </w:r>
    </w:p>
    <w:p w:rsidR="008D6A0D" w:rsidRPr="005328AA" w:rsidRDefault="00B10CB0" w:rsidP="00290683">
      <w:pPr>
        <w:jc w:val="center"/>
        <w:rPr>
          <w:b/>
          <w:u w:val="single"/>
          <w:vertAlign w:val="subscript"/>
        </w:rPr>
      </w:pPr>
      <w:r w:rsidRPr="005328AA">
        <w:rPr>
          <w:noProof/>
          <w:lang w:val="vi-VN" w:eastAsia="vi-VN"/>
        </w:rPr>
        <mc:AlternateContent>
          <mc:Choice Requires="wps">
            <w:drawing>
              <wp:anchor distT="0" distB="0" distL="114300" distR="114300" simplePos="0" relativeHeight="251658752" behindDoc="0" locked="0" layoutInCell="1" allowOverlap="1" wp14:anchorId="25D6A314" wp14:editId="363B0F48">
                <wp:simplePos x="0" y="0"/>
                <wp:positionH relativeFrom="margin">
                  <wp:posOffset>2265045</wp:posOffset>
                </wp:positionH>
                <wp:positionV relativeFrom="paragraph">
                  <wp:posOffset>82550</wp:posOffset>
                </wp:positionV>
                <wp:extent cx="1305560" cy="0"/>
                <wp:effectExtent l="11430"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9151B1"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C465DB" w:rsidRPr="005328AA" w:rsidRDefault="00C465DB" w:rsidP="006250E3">
      <w:pPr>
        <w:widowControl w:val="0"/>
        <w:spacing w:before="120" w:after="120"/>
        <w:ind w:firstLine="720"/>
        <w:jc w:val="both"/>
      </w:pPr>
      <w:r w:rsidRPr="005328AA">
        <w:t xml:space="preserve">Căn cứ Luật Tổ chức Chính quyền địa phương năm 2015; </w:t>
      </w:r>
      <w:r w:rsidRPr="005328AA">
        <w:rPr>
          <w:rFonts w:eastAsia="Times New Roman"/>
          <w:szCs w:val="28"/>
          <w:lang w:val="nl-NL" w:eastAsia="x-none"/>
        </w:rPr>
        <w:t xml:space="preserve">Luật sửa đổi, bổ sung một số điều của Luật </w:t>
      </w:r>
      <w:r w:rsidR="008D6A0D" w:rsidRPr="005328AA">
        <w:rPr>
          <w:rFonts w:eastAsia="Times New Roman"/>
          <w:szCs w:val="28"/>
          <w:lang w:val="nl-NL" w:eastAsia="x-none"/>
        </w:rPr>
        <w:t>Tổ chức Chính phủ và Luật T</w:t>
      </w:r>
      <w:r w:rsidRPr="005328AA">
        <w:rPr>
          <w:rFonts w:eastAsia="Times New Roman"/>
          <w:szCs w:val="28"/>
          <w:lang w:val="nl-NL" w:eastAsia="x-none"/>
        </w:rPr>
        <w:t>ổ chức chính quyền địa phương năm 2019;</w:t>
      </w:r>
      <w:r w:rsidRPr="005328AA">
        <w:rPr>
          <w:rFonts w:eastAsia="Times New Roman"/>
          <w:i/>
          <w:szCs w:val="28"/>
          <w:lang w:val="nl-NL" w:eastAsia="x-none"/>
        </w:rPr>
        <w:t xml:space="preserve"> </w:t>
      </w:r>
      <w:r w:rsidRPr="005328AA">
        <w:t>Luật hoạt động giám sát của Quốc hội và Hội đồng nhân dân năm 2015; Luật ban hành văn bản quy phạm pháp luật năm 2015;</w:t>
      </w:r>
    </w:p>
    <w:p w:rsidR="00C465DB" w:rsidRPr="005328AA" w:rsidRDefault="00C465DB" w:rsidP="006250E3">
      <w:pPr>
        <w:spacing w:before="120" w:after="120"/>
        <w:ind w:firstLine="720"/>
        <w:jc w:val="both"/>
        <w:rPr>
          <w:u w:val="single"/>
          <w:vertAlign w:val="subscript"/>
        </w:rPr>
      </w:pPr>
      <w:r w:rsidRPr="005328AA">
        <w:t xml:space="preserve">Thực hiện sự phân công của Thường trực Hội đồng nhân dân; trên cơ sở Tờ trình số 65/TTr-UBND ngày 08/6/2020 của Ủy ban nhân dân tỉnh về việc dự thảo </w:t>
      </w:r>
      <w:r w:rsidR="00E5203A" w:rsidRPr="005328AA">
        <w:t>N</w:t>
      </w:r>
      <w:r w:rsidRPr="005328AA">
        <w:t xml:space="preserve">ghị quyết về phí và lệ phí trên địa bàn tỉnh Kon Tum; dự thảo nghị quyết và hồ sơ trình thẩm tra kèm theo. Ban Kinh tế - Ngân sách đã tổ chức phiên họp toàn thể thẩm tra nội dung trên. </w:t>
      </w:r>
      <w:proofErr w:type="gramStart"/>
      <w:r w:rsidRPr="005328AA">
        <w:t xml:space="preserve">Tham dự cuộc họp có lãnh </w:t>
      </w:r>
      <w:r w:rsidRPr="005328AA">
        <w:rPr>
          <w:lang w:val="nl-NL"/>
        </w:rPr>
        <w:t>đạo</w:t>
      </w:r>
      <w:r w:rsidRPr="005328AA">
        <w:t xml:space="preserve"> các Ban của Hội đồng nhân dân tỉnh; </w:t>
      </w:r>
      <w:r w:rsidRPr="005328AA">
        <w:rPr>
          <w:bCs/>
        </w:rPr>
        <w:t>đại diện Ủy ban nhân dân tỉnh và các sở, ngành liên quan.</w:t>
      </w:r>
      <w:proofErr w:type="gramEnd"/>
      <w:r w:rsidRPr="005328AA">
        <w:rPr>
          <w:bCs/>
        </w:rPr>
        <w:t xml:space="preserve"> </w:t>
      </w:r>
      <w:r w:rsidRPr="005328AA">
        <w:t>Ban Kinh tế - Ngân sách báo cáo kết quả thẩm tra như sau:</w:t>
      </w:r>
    </w:p>
    <w:p w:rsidR="00C465DB" w:rsidRPr="005328AA" w:rsidRDefault="00C465DB" w:rsidP="006250E3">
      <w:pPr>
        <w:spacing w:before="120" w:after="120"/>
        <w:ind w:firstLine="720"/>
        <w:jc w:val="both"/>
      </w:pPr>
      <w:r w:rsidRPr="005328AA">
        <w:rPr>
          <w:b/>
        </w:rPr>
        <w:t>I. Nội dung dự thảo nghị quyết và những vấn đề còn có ý kiến khác nhau</w:t>
      </w:r>
    </w:p>
    <w:p w:rsidR="00C465DB" w:rsidRPr="005328AA" w:rsidRDefault="00C465DB" w:rsidP="006250E3">
      <w:pPr>
        <w:spacing w:before="120" w:after="120"/>
        <w:ind w:firstLine="720"/>
        <w:jc w:val="both"/>
        <w:rPr>
          <w:b/>
        </w:rPr>
      </w:pPr>
      <w:r w:rsidRPr="005328AA">
        <w:rPr>
          <w:b/>
        </w:rPr>
        <w:t xml:space="preserve">1. Về nội dung dự thảo nghị quyết: </w:t>
      </w:r>
    </w:p>
    <w:p w:rsidR="00BF37C0" w:rsidRPr="005328AA" w:rsidRDefault="0006402D" w:rsidP="006250E3">
      <w:pPr>
        <w:widowControl w:val="0"/>
        <w:spacing w:before="120" w:after="120"/>
        <w:ind w:firstLine="720"/>
        <w:jc w:val="both"/>
        <w:rPr>
          <w:szCs w:val="28"/>
        </w:rPr>
      </w:pPr>
      <w:r w:rsidRPr="005328AA">
        <w:rPr>
          <w:bCs/>
          <w:lang w:val="nl-NL"/>
        </w:rPr>
        <w:t>Thực hiện</w:t>
      </w:r>
      <w:r w:rsidR="001E342F" w:rsidRPr="005328AA">
        <w:rPr>
          <w:bCs/>
          <w:lang w:val="nl-NL"/>
        </w:rPr>
        <w:t xml:space="preserve"> Thông tư số </w:t>
      </w:r>
      <w:r w:rsidR="001E342F" w:rsidRPr="005328AA">
        <w:rPr>
          <w:rFonts w:eastAsia="Times New Roman"/>
          <w:szCs w:val="28"/>
        </w:rPr>
        <w:t xml:space="preserve">85/2019/TT-BTC ngày 29 tháng 11 năm 2019 của </w:t>
      </w:r>
      <w:r w:rsidR="001E342F" w:rsidRPr="005328AA">
        <w:rPr>
          <w:rFonts w:eastAsia="Times New Roman"/>
          <w:szCs w:val="28"/>
          <w:lang w:val="nl-NL"/>
        </w:rPr>
        <w:t>Bộ trưởng</w:t>
      </w:r>
      <w:r w:rsidR="001E342F" w:rsidRPr="005328AA">
        <w:rPr>
          <w:rFonts w:eastAsia="Times New Roman"/>
          <w:szCs w:val="28"/>
        </w:rPr>
        <w:t xml:space="preserve"> Bộ Tài chính hướng dẫn về phí và lệ phí thuộc thẩm quyền quyết định của Hội đồng nhân dân tỉnh, thành phố trực thuộc Trung ương</w:t>
      </w:r>
      <w:r w:rsidR="00BF37C0" w:rsidRPr="005328AA">
        <w:rPr>
          <w:rFonts w:eastAsia="Times New Roman"/>
          <w:szCs w:val="28"/>
        </w:rPr>
        <w:t xml:space="preserve"> và</w:t>
      </w:r>
      <w:r w:rsidR="00E5203A" w:rsidRPr="005328AA">
        <w:rPr>
          <w:rFonts w:eastAsia="Times New Roman"/>
          <w:szCs w:val="28"/>
        </w:rPr>
        <w:t xml:space="preserve"> các Nghị quyết về phí và lệ phí do Hội đồng nhân dân tỉnh ban hành</w:t>
      </w:r>
      <w:r w:rsidR="00BF37C0" w:rsidRPr="005328AA">
        <w:rPr>
          <w:rFonts w:eastAsia="Times New Roman"/>
          <w:szCs w:val="28"/>
          <w:vertAlign w:val="superscript"/>
        </w:rPr>
        <w:t>(</w:t>
      </w:r>
      <w:r w:rsidR="00BF37C0" w:rsidRPr="005328AA">
        <w:rPr>
          <w:rStyle w:val="FootnoteReference"/>
          <w:rFonts w:eastAsia="Times New Roman"/>
          <w:szCs w:val="28"/>
        </w:rPr>
        <w:footnoteReference w:id="1"/>
      </w:r>
      <w:r w:rsidR="00BF37C0" w:rsidRPr="005328AA">
        <w:rPr>
          <w:rFonts w:eastAsia="Times New Roman"/>
          <w:szCs w:val="28"/>
          <w:vertAlign w:val="superscript"/>
        </w:rPr>
        <w:t>)</w:t>
      </w:r>
      <w:r w:rsidR="00E5203A" w:rsidRPr="005328AA">
        <w:rPr>
          <w:rFonts w:eastAsia="Times New Roman"/>
          <w:i/>
          <w:szCs w:val="28"/>
        </w:rPr>
        <w:t xml:space="preserve"> </w:t>
      </w:r>
      <w:r w:rsidR="00E5203A" w:rsidRPr="005328AA">
        <w:rPr>
          <w:lang w:val="vi-VN"/>
        </w:rPr>
        <w:t xml:space="preserve">Ủy ban nhân dân tỉnh đã giao Sở Tài chính chủ trì tham mưu Ủy ban nhân dân tỉnh trình Hội đồng nhân dân tỉnh ban hành </w:t>
      </w:r>
      <w:r w:rsidR="00E5203A" w:rsidRPr="005328AA">
        <w:t>N</w:t>
      </w:r>
      <w:r w:rsidR="00E5203A" w:rsidRPr="005328AA">
        <w:rPr>
          <w:lang w:val="vi-VN"/>
        </w:rPr>
        <w:t>ghị quyết về phí và lệ phí trên địa bàn tỉnh Kon Tum</w:t>
      </w:r>
      <w:r w:rsidR="00BF37C0" w:rsidRPr="005328AA">
        <w:t xml:space="preserve">. Nghị quyết quy định </w:t>
      </w:r>
      <w:r w:rsidR="00290683" w:rsidRPr="005328AA">
        <w:rPr>
          <w:szCs w:val="28"/>
        </w:rPr>
        <w:t>17</w:t>
      </w:r>
      <w:r w:rsidR="00BF37C0" w:rsidRPr="005328AA">
        <w:rPr>
          <w:szCs w:val="28"/>
        </w:rPr>
        <w:t xml:space="preserve"> </w:t>
      </w:r>
      <w:r w:rsidR="000C2F11" w:rsidRPr="005328AA">
        <w:rPr>
          <w:szCs w:val="28"/>
        </w:rPr>
        <w:t>khoản</w:t>
      </w:r>
      <w:r w:rsidR="00BF37C0" w:rsidRPr="005328AA">
        <w:rPr>
          <w:szCs w:val="28"/>
        </w:rPr>
        <w:t xml:space="preserve"> phí, 7 </w:t>
      </w:r>
      <w:r w:rsidR="00AC0F41" w:rsidRPr="005328AA">
        <w:rPr>
          <w:szCs w:val="28"/>
        </w:rPr>
        <w:t>khoản</w:t>
      </w:r>
      <w:r w:rsidR="00BF37C0" w:rsidRPr="005328AA">
        <w:rPr>
          <w:szCs w:val="28"/>
        </w:rPr>
        <w:t xml:space="preserve"> lệ phí, cụ thể như sau:</w:t>
      </w:r>
    </w:p>
    <w:p w:rsidR="00BF37C0" w:rsidRPr="005328AA" w:rsidRDefault="009464B7" w:rsidP="006250E3">
      <w:pPr>
        <w:spacing w:before="120" w:after="120"/>
        <w:ind w:firstLine="720"/>
        <w:jc w:val="both"/>
        <w:rPr>
          <w:szCs w:val="28"/>
        </w:rPr>
      </w:pPr>
      <w:r w:rsidRPr="005328AA">
        <w:rPr>
          <w:szCs w:val="28"/>
        </w:rPr>
        <w:t>a. Các khoản p</w:t>
      </w:r>
      <w:r w:rsidR="00BF37C0" w:rsidRPr="005328AA">
        <w:rPr>
          <w:szCs w:val="28"/>
        </w:rPr>
        <w:t>hí,</w:t>
      </w:r>
      <w:r w:rsidR="00C05C73" w:rsidRPr="005328AA">
        <w:rPr>
          <w:szCs w:val="28"/>
        </w:rPr>
        <w:t xml:space="preserve"> bao</w:t>
      </w:r>
      <w:r w:rsidR="00BF37C0" w:rsidRPr="005328AA">
        <w:rPr>
          <w:szCs w:val="28"/>
        </w:rPr>
        <w:t xml:space="preserve"> gồm:</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Phí thuộc lĩnh vực nông nghiệp, lâm nghiệp, thủy sản (01 </w:t>
      </w:r>
      <w:r w:rsidR="00AC0F41" w:rsidRPr="005328AA">
        <w:rPr>
          <w:szCs w:val="28"/>
        </w:rPr>
        <w:t>khoản</w:t>
      </w:r>
      <w:r w:rsidR="00BF37C0" w:rsidRPr="005328AA">
        <w:rPr>
          <w:szCs w:val="28"/>
        </w:rPr>
        <w:t xml:space="preserve">): Phí bình tuyển, công nhận cây mẹ, cây đầu dòng, vườn giống cây lâm nghiệp, rừng </w:t>
      </w:r>
      <w:r w:rsidR="00BF37C0" w:rsidRPr="005328AA">
        <w:rPr>
          <w:szCs w:val="28"/>
        </w:rPr>
        <w:lastRenderedPageBreak/>
        <w:t xml:space="preserve">giống </w:t>
      </w:r>
      <w:r w:rsidR="00BF37C0" w:rsidRPr="005328AA">
        <w:rPr>
          <w:i/>
          <w:szCs w:val="28"/>
        </w:rPr>
        <w:t>(đối với hoạt động bình tuyển, công nhận do cơ quan địa phương thực hiện)</w:t>
      </w:r>
      <w:r w:rsidR="00BF37C0" w:rsidRPr="005328AA">
        <w:rPr>
          <w:szCs w:val="28"/>
        </w:rPr>
        <w:t>;</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Phí thuộc lĩnh vực công nghiệp, thương mại, đầu tư, xây dựng (01 </w:t>
      </w:r>
      <w:r w:rsidR="00AC0F41" w:rsidRPr="005328AA">
        <w:rPr>
          <w:szCs w:val="28"/>
        </w:rPr>
        <w:t>khoản</w:t>
      </w:r>
      <w:r w:rsidR="00BF37C0" w:rsidRPr="005328AA">
        <w:rPr>
          <w:szCs w:val="28"/>
        </w:rPr>
        <w:t>): Phí sử dụng công trình kế cấu hạ tầng, công trình dịch vụ, tiện ích công cộng trong khu vực cửa khẩu;</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Phí thuộc lĩnh vực giao thông vận tải (01 </w:t>
      </w:r>
      <w:r w:rsidR="00AC0F41" w:rsidRPr="005328AA">
        <w:rPr>
          <w:szCs w:val="28"/>
        </w:rPr>
        <w:t>khoản</w:t>
      </w:r>
      <w:r w:rsidR="00BF37C0" w:rsidRPr="005328AA">
        <w:rPr>
          <w:szCs w:val="28"/>
        </w:rPr>
        <w:t>): Phí sử dụng tạm thời lòng đường, hè phố;</w:t>
      </w:r>
    </w:p>
    <w:p w:rsidR="00BF37C0" w:rsidRPr="005328AA" w:rsidRDefault="00C05C73" w:rsidP="006250E3">
      <w:pPr>
        <w:spacing w:before="120" w:after="120"/>
        <w:ind w:firstLine="720"/>
        <w:jc w:val="both"/>
        <w:rPr>
          <w:i/>
          <w:szCs w:val="28"/>
        </w:rPr>
      </w:pPr>
      <w:r w:rsidRPr="005328AA">
        <w:rPr>
          <w:szCs w:val="28"/>
        </w:rPr>
        <w:t>-</w:t>
      </w:r>
      <w:r w:rsidR="00BF37C0" w:rsidRPr="005328AA">
        <w:rPr>
          <w:szCs w:val="28"/>
        </w:rPr>
        <w:t xml:space="preserve"> Phí thuộc lĩnh vực văn hóa thể thao, du lịch (03 </w:t>
      </w:r>
      <w:r w:rsidR="00AC0F41" w:rsidRPr="005328AA">
        <w:rPr>
          <w:szCs w:val="28"/>
        </w:rPr>
        <w:t>khoản</w:t>
      </w:r>
      <w:r w:rsidR="00BF37C0" w:rsidRPr="005328AA">
        <w:rPr>
          <w:szCs w:val="28"/>
        </w:rPr>
        <w:t xml:space="preserve">): Phí thăm quan di tích lịch sử </w:t>
      </w:r>
      <w:r w:rsidR="00BF37C0" w:rsidRPr="005328AA">
        <w:rPr>
          <w:i/>
          <w:szCs w:val="28"/>
        </w:rPr>
        <w:t>(đối với công trình thuộc địa phương quản lý);</w:t>
      </w:r>
      <w:r w:rsidR="00BF37C0" w:rsidRPr="005328AA">
        <w:rPr>
          <w:szCs w:val="28"/>
        </w:rPr>
        <w:t xml:space="preserve"> Phí thăm quan công trình văn hóa, bảo tàng</w:t>
      </w:r>
      <w:r w:rsidR="00BF37C0" w:rsidRPr="005328AA">
        <w:rPr>
          <w:rFonts w:ascii="Arial" w:hAnsi="Arial" w:cs="Arial"/>
          <w:sz w:val="18"/>
          <w:szCs w:val="18"/>
          <w:lang w:val="vi-VN"/>
        </w:rPr>
        <w:t xml:space="preserve"> </w:t>
      </w:r>
      <w:r w:rsidR="00BF37C0" w:rsidRPr="005328AA">
        <w:rPr>
          <w:i/>
          <w:szCs w:val="28"/>
        </w:rPr>
        <w:t>(đối với công trình thuộc địa phương quản lý);</w:t>
      </w:r>
      <w:r w:rsidR="00BF37C0" w:rsidRPr="005328AA">
        <w:rPr>
          <w:rFonts w:ascii="Arial" w:hAnsi="Arial" w:cs="Arial"/>
          <w:sz w:val="18"/>
          <w:szCs w:val="18"/>
        </w:rPr>
        <w:t xml:space="preserve"> </w:t>
      </w:r>
      <w:r w:rsidR="00BF37C0" w:rsidRPr="005328AA">
        <w:rPr>
          <w:szCs w:val="28"/>
        </w:rPr>
        <w:t xml:space="preserve">Phí </w:t>
      </w:r>
      <w:proofErr w:type="gramStart"/>
      <w:r w:rsidR="00BF37C0" w:rsidRPr="005328AA">
        <w:rPr>
          <w:szCs w:val="28"/>
        </w:rPr>
        <w:t>thư</w:t>
      </w:r>
      <w:proofErr w:type="gramEnd"/>
      <w:r w:rsidR="00BF37C0" w:rsidRPr="005328AA">
        <w:rPr>
          <w:szCs w:val="28"/>
        </w:rPr>
        <w:t xml:space="preserve"> viện </w:t>
      </w:r>
      <w:r w:rsidR="00BF37C0" w:rsidRPr="005328AA">
        <w:rPr>
          <w:i/>
          <w:szCs w:val="28"/>
        </w:rPr>
        <w:t>(đối với thư viện thuộc địa phương quản lý);</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Phí thuộc lĩnh vực tài nguyên môi trường (08 </w:t>
      </w:r>
      <w:r w:rsidR="00AC0F41" w:rsidRPr="005328AA">
        <w:rPr>
          <w:szCs w:val="28"/>
        </w:rPr>
        <w:t>khoản</w:t>
      </w:r>
      <w:r w:rsidR="00BF37C0" w:rsidRPr="005328AA">
        <w:rPr>
          <w:szCs w:val="28"/>
        </w:rPr>
        <w:t xml:space="preserve">): Phí thẩm định báo cáo đánh giá tác động môi trường, đề án bảo vệ môi trường chi tiết </w:t>
      </w:r>
      <w:r w:rsidR="00BF37C0" w:rsidRPr="005328AA">
        <w:rPr>
          <w:i/>
          <w:szCs w:val="28"/>
        </w:rPr>
        <w:t>(đối với hoạt động thẩm định do cơ quan địa phương thực hiện);</w:t>
      </w:r>
      <w:r w:rsidR="00BF37C0" w:rsidRPr="005328AA">
        <w:rPr>
          <w:szCs w:val="28"/>
        </w:rPr>
        <w:t xml:space="preserve"> Phí thẩm định phương án cải tạo phục hồi môi trường hoặc phương án cải tạo, phục hồi môi trường bổ sung</w:t>
      </w:r>
      <w:r w:rsidR="00BF37C0" w:rsidRPr="005328AA">
        <w:rPr>
          <w:rFonts w:ascii="Arial" w:hAnsi="Arial" w:cs="Arial"/>
          <w:sz w:val="18"/>
          <w:szCs w:val="18"/>
          <w:lang w:val="vi-VN"/>
        </w:rPr>
        <w:t xml:space="preserve"> </w:t>
      </w:r>
      <w:r w:rsidR="00BF37C0" w:rsidRPr="005328AA">
        <w:rPr>
          <w:i/>
          <w:szCs w:val="28"/>
        </w:rPr>
        <w:t>(đối với hoạt động thẩm định do cơ quan địa phương thực hiện);</w:t>
      </w:r>
      <w:r w:rsidR="00BF37C0" w:rsidRPr="005328AA">
        <w:rPr>
          <w:szCs w:val="28"/>
        </w:rPr>
        <w:t xml:space="preserve"> Phí thẩm định hồ sơ cấp giấy chứng nhận quyền sử dụng đất; Phí thẩm định đề án, báo cáo thăm dò đánh giá trữ lượng, khai thác, sử dụng nước dưới đất </w:t>
      </w:r>
      <w:r w:rsidR="00BF37C0" w:rsidRPr="005328AA">
        <w:rPr>
          <w:i/>
          <w:szCs w:val="28"/>
        </w:rPr>
        <w:t>(đối với hoạt động thẩm định do cơ quan địa phương thực hiện);</w:t>
      </w:r>
      <w:r w:rsidR="00BF37C0" w:rsidRPr="005328AA">
        <w:rPr>
          <w:szCs w:val="28"/>
        </w:rPr>
        <w:t xml:space="preserve"> Phí thẩm định hồ sơ, điều kiện hành nghề khoan nước dưới đất </w:t>
      </w:r>
      <w:r w:rsidR="00BF37C0" w:rsidRPr="005328AA">
        <w:rPr>
          <w:i/>
          <w:szCs w:val="28"/>
        </w:rPr>
        <w:t>(đối với hoạt động thẩm định do cơ quan địa phương thực hiện);</w:t>
      </w:r>
      <w:r w:rsidR="00BF37C0" w:rsidRPr="005328AA">
        <w:rPr>
          <w:szCs w:val="28"/>
        </w:rPr>
        <w:t xml:space="preserve"> Phí thẩm định đề án khai thác, sử dụng nước mặt </w:t>
      </w:r>
      <w:r w:rsidR="00BF37C0" w:rsidRPr="005328AA">
        <w:rPr>
          <w:i/>
          <w:szCs w:val="28"/>
        </w:rPr>
        <w:t>(đối với hoạt động thẩm định do cơ quan địa phương thực hiện);</w:t>
      </w:r>
      <w:r w:rsidR="00BF37C0" w:rsidRPr="005328AA">
        <w:rPr>
          <w:szCs w:val="28"/>
        </w:rPr>
        <w:t xml:space="preserve"> Phí thẩm định đề án xả nước thải vào nguồn nước, công trình thủy lợi </w:t>
      </w:r>
      <w:r w:rsidR="00BF37C0" w:rsidRPr="005328AA">
        <w:rPr>
          <w:i/>
          <w:szCs w:val="28"/>
        </w:rPr>
        <w:t xml:space="preserve">(đối với hoạt động thẩm định do cơ quan địa phương thực hiện); </w:t>
      </w:r>
      <w:r w:rsidR="00BF37C0" w:rsidRPr="005328AA">
        <w:rPr>
          <w:szCs w:val="28"/>
        </w:rPr>
        <w:t>và Phí khai thác và sử dụng tài liệu đất đai.</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Phí thuộc lĩnh vực tư pháp (03 </w:t>
      </w:r>
      <w:r w:rsidR="00AC0F41" w:rsidRPr="005328AA">
        <w:rPr>
          <w:szCs w:val="28"/>
        </w:rPr>
        <w:t>khoản</w:t>
      </w:r>
      <w:r w:rsidR="00BF37C0" w:rsidRPr="005328AA">
        <w:rPr>
          <w:szCs w:val="28"/>
        </w:rPr>
        <w:t xml:space="preserve">): Phí cung cấp thông tin về giao dịch bảo đảm bằng quyền sử dụng đất và tài sản gắn liền với đất; phí cung cấp thông tin về giao dịch bảo đảm bằng động sản trừ tàu bay, tàu biển </w:t>
      </w:r>
      <w:r w:rsidR="00BF37C0" w:rsidRPr="005328AA">
        <w:rPr>
          <w:i/>
          <w:szCs w:val="28"/>
        </w:rPr>
        <w:t xml:space="preserve">(đối với hoạt động cung cấp thông tin do cơ quan địa phương thực hiện); </w:t>
      </w:r>
      <w:r w:rsidR="00BF37C0" w:rsidRPr="005328AA">
        <w:rPr>
          <w:szCs w:val="28"/>
        </w:rPr>
        <w:t xml:space="preserve">và Phí đăng ký giao dịch bảo đảm </w:t>
      </w:r>
      <w:r w:rsidR="00BF37C0" w:rsidRPr="005328AA">
        <w:rPr>
          <w:i/>
          <w:szCs w:val="28"/>
        </w:rPr>
        <w:t>(đối với hoạt động đăng ký do cơ quan địa phương thực hiện)</w:t>
      </w:r>
      <w:r w:rsidR="00BF37C0" w:rsidRPr="005328AA">
        <w:rPr>
          <w:szCs w:val="28"/>
        </w:rPr>
        <w:t>.</w:t>
      </w:r>
    </w:p>
    <w:p w:rsidR="00BF37C0" w:rsidRPr="005328AA" w:rsidRDefault="00BF37C0" w:rsidP="006250E3">
      <w:pPr>
        <w:spacing w:before="120" w:after="120"/>
        <w:ind w:firstLine="720"/>
        <w:jc w:val="both"/>
        <w:rPr>
          <w:szCs w:val="28"/>
        </w:rPr>
      </w:pPr>
      <w:r w:rsidRPr="005328AA">
        <w:rPr>
          <w:szCs w:val="28"/>
        </w:rPr>
        <w:t xml:space="preserve">b. </w:t>
      </w:r>
      <w:r w:rsidR="009464B7" w:rsidRPr="005328AA">
        <w:rPr>
          <w:szCs w:val="28"/>
        </w:rPr>
        <w:t>Các khoản l</w:t>
      </w:r>
      <w:r w:rsidRPr="005328AA">
        <w:rPr>
          <w:szCs w:val="28"/>
        </w:rPr>
        <w:t xml:space="preserve">ệ phí, </w:t>
      </w:r>
      <w:r w:rsidR="00C05C73" w:rsidRPr="005328AA">
        <w:rPr>
          <w:szCs w:val="28"/>
        </w:rPr>
        <w:t xml:space="preserve">bao </w:t>
      </w:r>
      <w:r w:rsidRPr="005328AA">
        <w:rPr>
          <w:szCs w:val="28"/>
        </w:rPr>
        <w:t>gồ</w:t>
      </w:r>
      <w:r w:rsidR="00C05C73" w:rsidRPr="005328AA">
        <w:rPr>
          <w:szCs w:val="28"/>
        </w:rPr>
        <w:t>m</w:t>
      </w:r>
      <w:r w:rsidRPr="005328AA">
        <w:rPr>
          <w:szCs w:val="28"/>
        </w:rPr>
        <w:t>:</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Lệ phí quản lý nhà nước liên quan đến quyền và nghĩa vụ của công dân (04 </w:t>
      </w:r>
      <w:r w:rsidR="00AC0F41" w:rsidRPr="005328AA">
        <w:rPr>
          <w:szCs w:val="28"/>
        </w:rPr>
        <w:t>khoản</w:t>
      </w:r>
      <w:r w:rsidR="00BF37C0" w:rsidRPr="005328AA">
        <w:rPr>
          <w:szCs w:val="28"/>
        </w:rPr>
        <w:t>): Lệ phí đăng ký cư trú; Lệ phí cấp Chứng minh nhân dân, căn cước công dân; Lệ phí hộ tịch và Lệ phí cấp giấy phép lao động cho người nước ngoài làm việc tại Việt Nam.</w:t>
      </w:r>
    </w:p>
    <w:p w:rsidR="00BF37C0" w:rsidRPr="005328AA" w:rsidRDefault="00C05C73" w:rsidP="006250E3">
      <w:pPr>
        <w:spacing w:before="120" w:after="120"/>
        <w:ind w:firstLine="720"/>
        <w:jc w:val="both"/>
        <w:rPr>
          <w:szCs w:val="28"/>
        </w:rPr>
      </w:pPr>
      <w:r w:rsidRPr="005328AA">
        <w:rPr>
          <w:szCs w:val="28"/>
        </w:rPr>
        <w:t>-</w:t>
      </w:r>
      <w:r w:rsidR="00BF37C0" w:rsidRPr="005328AA">
        <w:rPr>
          <w:szCs w:val="28"/>
        </w:rPr>
        <w:t xml:space="preserve"> Lệ phí quản lý nhà nước liên quan đến quyền sở hữu, quyền sử dụng tài sản (03 </w:t>
      </w:r>
      <w:r w:rsidR="00AC0F41" w:rsidRPr="005328AA">
        <w:rPr>
          <w:szCs w:val="28"/>
        </w:rPr>
        <w:t>khoản</w:t>
      </w:r>
      <w:r w:rsidR="00BF37C0" w:rsidRPr="005328AA">
        <w:rPr>
          <w:szCs w:val="28"/>
        </w:rPr>
        <w:t>): Lệ phí cấp giấy chứng nhận quyền sử dụng đất, quyền sở hữu nhà, tài sản gắn liền với đất; Lệ phí cấp giấp phép xây dựng và Lệ phí đăng ký kinh doanh.</w:t>
      </w:r>
    </w:p>
    <w:p w:rsidR="00C465DB" w:rsidRPr="005328AA" w:rsidRDefault="00C05C73" w:rsidP="006250E3">
      <w:pPr>
        <w:spacing w:before="120" w:after="120"/>
        <w:ind w:firstLine="720"/>
        <w:jc w:val="both"/>
        <w:rPr>
          <w:b/>
          <w:bCs/>
          <w:lang w:val="nl-NL"/>
        </w:rPr>
      </w:pPr>
      <w:r w:rsidRPr="005328AA">
        <w:t xml:space="preserve">Căn cứ Thông tư số </w:t>
      </w:r>
      <w:r w:rsidR="009169E5" w:rsidRPr="005328AA">
        <w:rPr>
          <w:rFonts w:eastAsia="Times New Roman"/>
          <w:szCs w:val="28"/>
        </w:rPr>
        <w:t xml:space="preserve">85/2019/TT-BTC ngày 29 /11/2019 của </w:t>
      </w:r>
      <w:r w:rsidR="009169E5" w:rsidRPr="005328AA">
        <w:rPr>
          <w:rFonts w:eastAsia="Times New Roman"/>
          <w:szCs w:val="28"/>
          <w:lang w:val="nl-NL"/>
        </w:rPr>
        <w:t>Bộ trưởng</w:t>
      </w:r>
      <w:r w:rsidR="009169E5" w:rsidRPr="005328AA">
        <w:rPr>
          <w:rFonts w:eastAsia="Times New Roman"/>
          <w:szCs w:val="28"/>
        </w:rPr>
        <w:t xml:space="preserve"> Bộ Tài chính</w:t>
      </w:r>
      <w:r w:rsidRPr="005328AA">
        <w:t xml:space="preserve">, Ban Kinh tế - Ngân sách nhận thấy việc Ủy ban nhân dân tỉnh xây dựng Nghị quyết trình Hội đồng nhân dân tỉnh xem xét, quyết định các nội dung </w:t>
      </w:r>
      <w:r w:rsidRPr="005328AA">
        <w:lastRenderedPageBreak/>
        <w:t>trên là cần thiết, đúng quy định của pháp luật</w:t>
      </w:r>
      <w:r w:rsidR="009169E5" w:rsidRPr="005328AA">
        <w:t xml:space="preserve"> và phù hợp với </w:t>
      </w:r>
      <w:r w:rsidR="009169E5" w:rsidRPr="005328AA">
        <w:rPr>
          <w:lang w:val="vi-VN"/>
        </w:rPr>
        <w:t xml:space="preserve">điều kiện kinh tế - xã hội </w:t>
      </w:r>
      <w:r w:rsidR="009169E5" w:rsidRPr="005328AA">
        <w:t>của</w:t>
      </w:r>
      <w:r w:rsidR="009169E5" w:rsidRPr="005328AA">
        <w:rPr>
          <w:lang w:val="vi-VN"/>
        </w:rPr>
        <w:t xml:space="preserve"> địa phương</w:t>
      </w:r>
      <w:r w:rsidRPr="005328AA">
        <w:t>.</w:t>
      </w:r>
      <w:r w:rsidRPr="005328AA">
        <w:rPr>
          <w:lang w:val="nl-NL"/>
        </w:rPr>
        <w:t xml:space="preserve"> </w:t>
      </w:r>
    </w:p>
    <w:p w:rsidR="00C465DB" w:rsidRPr="005328AA" w:rsidRDefault="00C465DB" w:rsidP="006250E3">
      <w:pPr>
        <w:widowControl w:val="0"/>
        <w:spacing w:before="120" w:after="120"/>
        <w:ind w:firstLine="720"/>
        <w:jc w:val="both"/>
        <w:rPr>
          <w:b/>
          <w:lang w:val="nl-NL"/>
        </w:rPr>
      </w:pPr>
      <w:r w:rsidRPr="005328AA">
        <w:rPr>
          <w:b/>
          <w:bCs/>
          <w:lang w:val="nl-NL"/>
        </w:rPr>
        <w:t>2</w:t>
      </w:r>
      <w:r w:rsidRPr="005328AA">
        <w:rPr>
          <w:b/>
          <w:lang w:val="nl-NL"/>
        </w:rPr>
        <w:t>. Những vấn đề còn có ý kiến khác nhau:</w:t>
      </w:r>
    </w:p>
    <w:p w:rsidR="004A2DCD" w:rsidRPr="003672D3" w:rsidRDefault="004A2DCD" w:rsidP="006250E3">
      <w:pPr>
        <w:spacing w:before="120" w:after="120"/>
        <w:ind w:firstLine="720"/>
        <w:jc w:val="both"/>
        <w:rPr>
          <w:strike/>
          <w:lang w:val="nl-NL"/>
        </w:rPr>
      </w:pPr>
      <w:r w:rsidRPr="003672D3">
        <w:rPr>
          <w:shd w:val="clear" w:color="auto" w:fill="FFFFFF"/>
          <w:lang w:val="nl-NL"/>
        </w:rPr>
        <w:t>Thông qua việc lấy ý kiến góp ý của các đơn vị, địa phương</w:t>
      </w:r>
      <w:r w:rsidR="003C3E32" w:rsidRPr="003672D3">
        <w:rPr>
          <w:shd w:val="clear" w:color="auto" w:fill="FFFFFF"/>
          <w:vertAlign w:val="superscript"/>
          <w:lang w:val="nl-NL"/>
        </w:rPr>
        <w:t>(</w:t>
      </w:r>
      <w:r w:rsidR="003C3E32" w:rsidRPr="005328AA">
        <w:rPr>
          <w:rStyle w:val="FootnoteReference"/>
          <w:shd w:val="clear" w:color="auto" w:fill="FFFFFF"/>
        </w:rPr>
        <w:footnoteReference w:id="2"/>
      </w:r>
      <w:r w:rsidR="003C3E32" w:rsidRPr="003672D3">
        <w:rPr>
          <w:shd w:val="clear" w:color="auto" w:fill="FFFFFF"/>
          <w:vertAlign w:val="superscript"/>
          <w:lang w:val="nl-NL"/>
        </w:rPr>
        <w:t>)</w:t>
      </w:r>
      <w:r w:rsidR="003C3E32" w:rsidRPr="003672D3">
        <w:rPr>
          <w:shd w:val="clear" w:color="auto" w:fill="FFFFFF"/>
          <w:lang w:val="nl-NL"/>
        </w:rPr>
        <w:t xml:space="preserve"> và ý kiến của các </w:t>
      </w:r>
      <w:r w:rsidRPr="003672D3">
        <w:rPr>
          <w:shd w:val="clear" w:color="auto" w:fill="FFFFFF"/>
          <w:lang w:val="nl-NL"/>
        </w:rPr>
        <w:t>thành viên Ủy ban nhân dân tỉnh</w:t>
      </w:r>
      <w:r w:rsidR="003C3E32" w:rsidRPr="003672D3">
        <w:rPr>
          <w:shd w:val="clear" w:color="auto" w:fill="FFFFFF"/>
          <w:lang w:val="nl-NL"/>
        </w:rPr>
        <w:t>, cơ quan chủ trì soạn thảo đã</w:t>
      </w:r>
      <w:r w:rsidR="006250E3" w:rsidRPr="003672D3">
        <w:rPr>
          <w:shd w:val="clear" w:color="auto" w:fill="FFFFFF"/>
          <w:lang w:val="nl-NL"/>
        </w:rPr>
        <w:t xml:space="preserve"> giải trình, </w:t>
      </w:r>
      <w:r w:rsidR="003C3E32" w:rsidRPr="003672D3">
        <w:rPr>
          <w:shd w:val="clear" w:color="auto" w:fill="FFFFFF"/>
          <w:lang w:val="nl-NL"/>
        </w:rPr>
        <w:t xml:space="preserve">tiếp thu và hoàn </w:t>
      </w:r>
      <w:r w:rsidR="006250E3" w:rsidRPr="003672D3">
        <w:rPr>
          <w:shd w:val="clear" w:color="auto" w:fill="FFFFFF"/>
          <w:lang w:val="nl-NL"/>
        </w:rPr>
        <w:t>chỉnh</w:t>
      </w:r>
      <w:r w:rsidRPr="003672D3">
        <w:rPr>
          <w:shd w:val="clear" w:color="auto" w:fill="FFFFFF"/>
          <w:lang w:val="nl-NL"/>
        </w:rPr>
        <w:t xml:space="preserve"> </w:t>
      </w:r>
      <w:r w:rsidRPr="003672D3">
        <w:rPr>
          <w:lang w:val="nl-NL"/>
        </w:rPr>
        <w:t>dự thảo Nghị quyết</w:t>
      </w:r>
      <w:r w:rsidR="003C3E32" w:rsidRPr="003672D3">
        <w:rPr>
          <w:lang w:val="nl-NL"/>
        </w:rPr>
        <w:t>. K</w:t>
      </w:r>
      <w:r w:rsidRPr="003672D3">
        <w:rPr>
          <w:lang w:val="nl-NL"/>
        </w:rPr>
        <w:t>hông có ý kiến khác nhau.</w:t>
      </w:r>
    </w:p>
    <w:p w:rsidR="004A2DCD" w:rsidRPr="003672D3" w:rsidRDefault="004A2DCD" w:rsidP="006250E3">
      <w:pPr>
        <w:spacing w:before="120" w:after="120"/>
        <w:ind w:firstLine="720"/>
        <w:jc w:val="both"/>
        <w:rPr>
          <w:strike/>
          <w:shd w:val="clear" w:color="auto" w:fill="FFFFFF"/>
          <w:lang w:val="nl-NL"/>
        </w:rPr>
      </w:pPr>
      <w:r w:rsidRPr="003672D3">
        <w:rPr>
          <w:shd w:val="clear" w:color="auto" w:fill="FFFFFF"/>
          <w:lang w:val="nl-NL"/>
        </w:rPr>
        <w:t>Về ý kiến của cơ quan thẩm định: Các nội dung tạ</w:t>
      </w:r>
      <w:r w:rsidR="003C3E32" w:rsidRPr="003672D3">
        <w:rPr>
          <w:shd w:val="clear" w:color="auto" w:fill="FFFFFF"/>
          <w:lang w:val="nl-NL"/>
        </w:rPr>
        <w:t>i B</w:t>
      </w:r>
      <w:r w:rsidRPr="003672D3">
        <w:rPr>
          <w:shd w:val="clear" w:color="auto" w:fill="FFFFFF"/>
          <w:lang w:val="nl-NL"/>
        </w:rPr>
        <w:t xml:space="preserve">áo cáo thẩm định số </w:t>
      </w:r>
      <w:r w:rsidR="003C3E32" w:rsidRPr="003672D3">
        <w:rPr>
          <w:shd w:val="clear" w:color="auto" w:fill="FFFFFF"/>
          <w:lang w:val="nl-NL"/>
        </w:rPr>
        <w:t>134</w:t>
      </w:r>
      <w:r w:rsidRPr="003672D3">
        <w:rPr>
          <w:lang w:val="nl-NL"/>
        </w:rPr>
        <w:t xml:space="preserve">/BC-STP ngày </w:t>
      </w:r>
      <w:r w:rsidR="003C3E32" w:rsidRPr="003672D3">
        <w:rPr>
          <w:lang w:val="nl-NL"/>
        </w:rPr>
        <w:t>26/5/2020</w:t>
      </w:r>
      <w:r w:rsidRPr="003672D3">
        <w:rPr>
          <w:lang w:val="nl-NL"/>
        </w:rPr>
        <w:t xml:space="preserve"> </w:t>
      </w:r>
      <w:r w:rsidRPr="003672D3">
        <w:rPr>
          <w:shd w:val="clear" w:color="auto" w:fill="FFFFFF"/>
          <w:lang w:val="nl-NL"/>
        </w:rPr>
        <w:t xml:space="preserve">của Sở Tư pháp, cơ quan chủ trì soạn thảo </w:t>
      </w:r>
      <w:r w:rsidR="001B3043" w:rsidRPr="003672D3">
        <w:rPr>
          <w:shd w:val="clear" w:color="auto" w:fill="FFFFFF"/>
          <w:lang w:val="nl-NL"/>
        </w:rPr>
        <w:t xml:space="preserve">đã </w:t>
      </w:r>
      <w:r w:rsidRPr="003672D3">
        <w:rPr>
          <w:shd w:val="clear" w:color="auto" w:fill="FFFFFF"/>
          <w:lang w:val="nl-NL"/>
        </w:rPr>
        <w:t xml:space="preserve">cơ bản </w:t>
      </w:r>
      <w:r w:rsidR="001B3043" w:rsidRPr="003672D3">
        <w:rPr>
          <w:shd w:val="clear" w:color="auto" w:fill="FFFFFF"/>
          <w:lang w:val="nl-NL"/>
        </w:rPr>
        <w:t xml:space="preserve">giải trình và </w:t>
      </w:r>
      <w:r w:rsidRPr="003672D3">
        <w:rPr>
          <w:shd w:val="clear" w:color="auto" w:fill="FFFFFF"/>
          <w:lang w:val="nl-NL"/>
        </w:rPr>
        <w:t>tiếp thu đầy đủ.</w:t>
      </w:r>
    </w:p>
    <w:p w:rsidR="004A2DCD" w:rsidRPr="003672D3" w:rsidRDefault="004A2DCD" w:rsidP="006250E3">
      <w:pPr>
        <w:spacing w:before="120" w:after="120"/>
        <w:ind w:firstLine="720"/>
        <w:jc w:val="both"/>
        <w:rPr>
          <w:shd w:val="clear" w:color="auto" w:fill="FFFFFF"/>
          <w:lang w:val="nl-NL"/>
        </w:rPr>
      </w:pPr>
      <w:r w:rsidRPr="003672D3">
        <w:rPr>
          <w:shd w:val="clear" w:color="auto" w:fill="FFFFFF"/>
          <w:lang w:val="nl-NL"/>
        </w:rPr>
        <w:t xml:space="preserve">Qua xem xét </w:t>
      </w:r>
      <w:r w:rsidR="003C3E32" w:rsidRPr="003672D3">
        <w:rPr>
          <w:shd w:val="clear" w:color="auto" w:fill="FFFFFF"/>
          <w:lang w:val="nl-NL"/>
        </w:rPr>
        <w:t>nội dung</w:t>
      </w:r>
      <w:r w:rsidRPr="003672D3">
        <w:rPr>
          <w:shd w:val="clear" w:color="auto" w:fill="FFFFFF"/>
          <w:lang w:val="nl-NL"/>
        </w:rPr>
        <w:t xml:space="preserve"> tiếp thu, giải trình kèm theo Tờ trình số </w:t>
      </w:r>
      <w:r w:rsidR="001B5E86" w:rsidRPr="003672D3">
        <w:rPr>
          <w:lang w:val="nl-NL"/>
        </w:rPr>
        <w:t xml:space="preserve">65/TTr-UBND ngày 08/6/2020 của Ủy ban nhân dân tỉnh; </w:t>
      </w:r>
      <w:r w:rsidR="001B5E86" w:rsidRPr="003672D3">
        <w:rPr>
          <w:shd w:val="clear" w:color="auto" w:fill="FFFFFF"/>
          <w:lang w:val="nl-NL"/>
        </w:rPr>
        <w:t>Báo cáo thẩm định của Sở</w:t>
      </w:r>
      <w:r w:rsidR="006250E3" w:rsidRPr="003672D3">
        <w:rPr>
          <w:shd w:val="clear" w:color="auto" w:fill="FFFFFF"/>
          <w:lang w:val="nl-NL"/>
        </w:rPr>
        <w:t xml:space="preserve"> T</w:t>
      </w:r>
      <w:r w:rsidR="001B5E86" w:rsidRPr="003672D3">
        <w:rPr>
          <w:shd w:val="clear" w:color="auto" w:fill="FFFFFF"/>
          <w:lang w:val="nl-NL"/>
        </w:rPr>
        <w:t xml:space="preserve">ư pháp </w:t>
      </w:r>
      <w:r w:rsidRPr="003672D3">
        <w:rPr>
          <w:shd w:val="clear" w:color="auto" w:fill="FFFFFF"/>
          <w:lang w:val="nl-NL"/>
        </w:rPr>
        <w:t xml:space="preserve">và ý kiến </w:t>
      </w:r>
      <w:r w:rsidRPr="005328AA">
        <w:rPr>
          <w:shd w:val="clear" w:color="auto" w:fill="FFFFFF"/>
          <w:lang w:val="nl-NL"/>
        </w:rPr>
        <w:t>thảo luận</w:t>
      </w:r>
      <w:r w:rsidRPr="003672D3">
        <w:rPr>
          <w:shd w:val="clear" w:color="auto" w:fill="FFFFFF"/>
          <w:lang w:val="nl-NL"/>
        </w:rPr>
        <w:t xml:space="preserve"> của các đại biểu tại phiên họp thẩm tra</w:t>
      </w:r>
      <w:r w:rsidRPr="005328AA">
        <w:rPr>
          <w:shd w:val="clear" w:color="auto" w:fill="FFFFFF"/>
          <w:lang w:val="nl-NL"/>
        </w:rPr>
        <w:t>.</w:t>
      </w:r>
      <w:r w:rsidRPr="003672D3">
        <w:rPr>
          <w:shd w:val="clear" w:color="auto" w:fill="FFFFFF"/>
          <w:lang w:val="nl-NL"/>
        </w:rPr>
        <w:t xml:space="preserve"> Ban Kinh tế - Ngân sách </w:t>
      </w:r>
      <w:r w:rsidR="00902F67" w:rsidRPr="003672D3">
        <w:rPr>
          <w:shd w:val="clear" w:color="auto" w:fill="FFFFFF"/>
          <w:lang w:val="nl-NL"/>
        </w:rPr>
        <w:t xml:space="preserve">cơ bản </w:t>
      </w:r>
      <w:r w:rsidRPr="003672D3">
        <w:rPr>
          <w:shd w:val="clear" w:color="auto" w:fill="FFFFFF"/>
          <w:lang w:val="nl-NL"/>
        </w:rPr>
        <w:t>thống nhất với các nội dung mà cơ quan trình đã báo cáo.</w:t>
      </w:r>
    </w:p>
    <w:p w:rsidR="001B5E86" w:rsidRPr="003672D3" w:rsidRDefault="001B5E86" w:rsidP="006250E3">
      <w:pPr>
        <w:spacing w:before="120" w:after="120"/>
        <w:ind w:firstLine="720"/>
        <w:jc w:val="both"/>
        <w:rPr>
          <w:b/>
          <w:lang w:val="nl-NL"/>
        </w:rPr>
      </w:pPr>
      <w:r w:rsidRPr="003672D3">
        <w:rPr>
          <w:b/>
          <w:lang w:val="nl-NL"/>
        </w:rPr>
        <w:t>II. Sự phù hợp của nội dung dự thảo</w:t>
      </w:r>
      <w:r w:rsidRPr="003672D3">
        <w:rPr>
          <w:lang w:val="nl-NL"/>
        </w:rPr>
        <w:t xml:space="preserve"> </w:t>
      </w:r>
      <w:r w:rsidRPr="003672D3">
        <w:rPr>
          <w:b/>
          <w:lang w:val="nl-NL"/>
        </w:rPr>
        <w:t>Nghị quyết với đường lối, chủ trương của Đảng, chính sách của Nhà nước; tình hình, điều kiện phát triển kinh tế - xã hội của địa phương</w:t>
      </w:r>
    </w:p>
    <w:p w:rsidR="001B5E86" w:rsidRPr="003672D3" w:rsidRDefault="001B5E86" w:rsidP="006250E3">
      <w:pPr>
        <w:spacing w:before="120" w:after="120"/>
        <w:ind w:firstLine="720"/>
        <w:jc w:val="both"/>
        <w:rPr>
          <w:shd w:val="clear" w:color="auto" w:fill="FFFFFF"/>
          <w:lang w:val="nl-NL"/>
        </w:rPr>
      </w:pPr>
      <w:r w:rsidRPr="003672D3">
        <w:rPr>
          <w:lang w:val="nl-NL"/>
        </w:rPr>
        <w:t xml:space="preserve">Nội dung </w:t>
      </w:r>
      <w:r w:rsidRPr="003672D3">
        <w:rPr>
          <w:shd w:val="clear" w:color="auto" w:fill="FFFFFF"/>
          <w:lang w:val="nl-NL"/>
        </w:rPr>
        <w:t xml:space="preserve">dự thảo Nghị quyết </w:t>
      </w:r>
      <w:r w:rsidRPr="003672D3">
        <w:rPr>
          <w:lang w:val="nl-NL"/>
        </w:rPr>
        <w:t>phù hợp với đường lối, chủ trương của Đảng, chính sách của Nhà nước.</w:t>
      </w:r>
      <w:r w:rsidRPr="003672D3">
        <w:rPr>
          <w:shd w:val="clear" w:color="auto" w:fill="FFFFFF"/>
          <w:lang w:val="nl-NL"/>
        </w:rPr>
        <w:t xml:space="preserve"> </w:t>
      </w:r>
      <w:r w:rsidRPr="003672D3">
        <w:rPr>
          <w:lang w:val="nl-NL"/>
        </w:rPr>
        <w:t xml:space="preserve">Việc Ủy ban nhân dân tỉnh </w:t>
      </w:r>
      <w:r w:rsidRPr="005328AA">
        <w:rPr>
          <w:spacing w:val="2"/>
          <w:lang w:val="nl-NL"/>
        </w:rPr>
        <w:t xml:space="preserve">trình </w:t>
      </w:r>
      <w:r w:rsidRPr="003672D3">
        <w:rPr>
          <w:lang w:val="nl-NL"/>
        </w:rPr>
        <w:t xml:space="preserve">Hội đồng nhân dân tỉnh </w:t>
      </w:r>
      <w:r w:rsidRPr="005328AA">
        <w:rPr>
          <w:spacing w:val="2"/>
          <w:lang w:val="nl-NL"/>
        </w:rPr>
        <w:t xml:space="preserve">ban hành Nghị quyết </w:t>
      </w:r>
      <w:r w:rsidRPr="005328AA">
        <w:rPr>
          <w:lang w:val="nl-NL"/>
        </w:rPr>
        <w:t xml:space="preserve">này </w:t>
      </w:r>
      <w:r w:rsidRPr="005328AA">
        <w:rPr>
          <w:spacing w:val="2"/>
          <w:lang w:val="nl-NL"/>
        </w:rPr>
        <w:t>là cần thiết, đúng quy định pháp luật và phù hợp với điều kiện thực tế của địa phương</w:t>
      </w:r>
      <w:r w:rsidRPr="003672D3">
        <w:rPr>
          <w:lang w:val="nl-NL"/>
        </w:rPr>
        <w:t>.</w:t>
      </w:r>
    </w:p>
    <w:p w:rsidR="001B5E86" w:rsidRPr="003672D3" w:rsidRDefault="001B5E86" w:rsidP="006250E3">
      <w:pPr>
        <w:spacing w:before="120" w:after="120"/>
        <w:ind w:firstLine="720"/>
        <w:jc w:val="both"/>
        <w:rPr>
          <w:b/>
          <w:lang w:val="nl-NL"/>
        </w:rPr>
      </w:pPr>
      <w:r w:rsidRPr="003672D3">
        <w:rPr>
          <w:b/>
          <w:lang w:val="nl-NL"/>
        </w:rPr>
        <w:t xml:space="preserve">III. Tính hợp hiến, hợp pháp và tính thống nhất của dự thảo Nghị quyết với hệ thống pháp luật </w:t>
      </w:r>
    </w:p>
    <w:p w:rsidR="00C465DB" w:rsidRPr="003672D3" w:rsidRDefault="001B5E86" w:rsidP="006250E3">
      <w:pPr>
        <w:spacing w:before="120" w:after="120"/>
        <w:ind w:firstLine="720"/>
        <w:jc w:val="both"/>
        <w:rPr>
          <w:i/>
          <w:lang w:val="nl-NL"/>
        </w:rPr>
      </w:pPr>
      <w:r w:rsidRPr="005328AA">
        <w:rPr>
          <w:lang w:val="de-DE"/>
        </w:rPr>
        <w:t>Dự thảo Nghị quyết đảm bảo tính hợp Hiến, hợp Pháp và tính thống nhất trong hệ thống pháp luật; đảm bảo phù hợp với các văn bản quy phạm pháp luật có giá trị pháp lý cao hơn.</w:t>
      </w:r>
    </w:p>
    <w:p w:rsidR="00C465DB" w:rsidRPr="005328AA" w:rsidRDefault="00C465DB" w:rsidP="006250E3">
      <w:pPr>
        <w:spacing w:before="120" w:after="120"/>
        <w:ind w:firstLine="720"/>
        <w:jc w:val="both"/>
        <w:rPr>
          <w:b/>
          <w:lang w:val="de-DE"/>
        </w:rPr>
      </w:pPr>
      <w:r w:rsidRPr="005328AA">
        <w:rPr>
          <w:b/>
          <w:lang w:val="de-DE"/>
        </w:rPr>
        <w:t xml:space="preserve">IV. </w:t>
      </w:r>
      <w:r w:rsidRPr="003672D3">
        <w:rPr>
          <w:b/>
          <w:lang w:val="nl-NL"/>
        </w:rPr>
        <w:t>Kiến nghị, đề xuất</w:t>
      </w:r>
      <w:r w:rsidRPr="005328AA">
        <w:rPr>
          <w:b/>
          <w:lang w:val="de-DE"/>
        </w:rPr>
        <w:t xml:space="preserve"> </w:t>
      </w:r>
    </w:p>
    <w:p w:rsidR="00C465DB" w:rsidRPr="005328AA" w:rsidRDefault="00C465DB" w:rsidP="006250E3">
      <w:pPr>
        <w:shd w:val="clear" w:color="auto" w:fill="FFFFFF"/>
        <w:spacing w:before="120" w:after="120"/>
        <w:ind w:firstLine="720"/>
        <w:jc w:val="both"/>
        <w:rPr>
          <w:lang w:val="de-DE"/>
        </w:rPr>
      </w:pPr>
      <w:r w:rsidRPr="005328AA">
        <w:rPr>
          <w:lang w:val="de-DE"/>
        </w:rPr>
        <w:t xml:space="preserve">Trên cơ sở </w:t>
      </w:r>
      <w:r w:rsidRPr="003672D3">
        <w:rPr>
          <w:lang w:val="nl-NL"/>
        </w:rPr>
        <w:t xml:space="preserve">ý kiến thảo luận </w:t>
      </w:r>
      <w:r w:rsidRPr="005328AA">
        <w:rPr>
          <w:lang w:val="de-DE"/>
        </w:rPr>
        <w:t>của các đại biểu tại phiên họp thẩm tra và các quy định của pháp luật có liên quan</w:t>
      </w:r>
      <w:r w:rsidRPr="003672D3">
        <w:rPr>
          <w:lang w:val="nl-NL"/>
        </w:rPr>
        <w:t>. Ban Kinh tế - Ngân sách</w:t>
      </w:r>
      <w:r w:rsidRPr="005328AA">
        <w:rPr>
          <w:lang w:val="de-DE"/>
        </w:rPr>
        <w:t xml:space="preserve"> </w:t>
      </w:r>
      <w:r w:rsidR="009464B7" w:rsidRPr="005328AA">
        <w:rPr>
          <w:lang w:val="de-DE"/>
        </w:rPr>
        <w:t xml:space="preserve">cơ bản thống nhất với dự thảo Nghị quyết; đồng thời </w:t>
      </w:r>
      <w:r w:rsidRPr="005328AA">
        <w:rPr>
          <w:lang w:val="de-DE"/>
        </w:rPr>
        <w:t xml:space="preserve">đề nghị </w:t>
      </w:r>
      <w:r w:rsidRPr="003672D3">
        <w:rPr>
          <w:lang w:val="nl-NL"/>
        </w:rPr>
        <w:t xml:space="preserve">Ủy ban nhân dân tỉnh </w:t>
      </w:r>
      <w:r w:rsidR="0006402D" w:rsidRPr="005328AA">
        <w:rPr>
          <w:lang w:val="de-DE"/>
        </w:rPr>
        <w:t xml:space="preserve">giải trình, </w:t>
      </w:r>
      <w:r w:rsidRPr="003672D3">
        <w:rPr>
          <w:lang w:val="nl-NL"/>
        </w:rPr>
        <w:t>tiếp thu</w:t>
      </w:r>
      <w:r w:rsidR="00866E6B" w:rsidRPr="003672D3">
        <w:rPr>
          <w:lang w:val="nl-NL"/>
        </w:rPr>
        <w:t xml:space="preserve"> bổ sung</w:t>
      </w:r>
      <w:r w:rsidRPr="003672D3">
        <w:rPr>
          <w:lang w:val="nl-NL"/>
        </w:rPr>
        <w:t xml:space="preserve"> </w:t>
      </w:r>
      <w:r w:rsidRPr="005328AA">
        <w:rPr>
          <w:lang w:val="de-DE"/>
        </w:rPr>
        <w:t>một số nội dung sau:</w:t>
      </w:r>
    </w:p>
    <w:p w:rsidR="00D1797F" w:rsidRPr="005328AA" w:rsidRDefault="00D1797F" w:rsidP="006250E3">
      <w:pPr>
        <w:spacing w:before="120" w:after="120"/>
        <w:ind w:firstLine="720"/>
        <w:jc w:val="both"/>
        <w:rPr>
          <w:b/>
          <w:lang w:val="de-DE"/>
        </w:rPr>
      </w:pPr>
      <w:r w:rsidRPr="005328AA">
        <w:rPr>
          <w:b/>
          <w:lang w:val="de-DE"/>
        </w:rPr>
        <w:t>1. Về nội dung dự thảo Nghị quyế</w:t>
      </w:r>
      <w:r w:rsidR="00027DD6" w:rsidRPr="005328AA">
        <w:rPr>
          <w:b/>
          <w:lang w:val="de-DE"/>
        </w:rPr>
        <w:t>t</w:t>
      </w:r>
    </w:p>
    <w:p w:rsidR="005F7C72" w:rsidRPr="003672D3" w:rsidRDefault="000F1B23" w:rsidP="006250E3">
      <w:pPr>
        <w:spacing w:before="120" w:after="120"/>
        <w:ind w:firstLine="720"/>
        <w:jc w:val="both"/>
        <w:rPr>
          <w:lang w:val="de-DE"/>
        </w:rPr>
      </w:pPr>
      <w:r w:rsidRPr="003672D3">
        <w:rPr>
          <w:lang w:val="de-DE"/>
        </w:rPr>
        <w:t xml:space="preserve">- </w:t>
      </w:r>
      <w:r w:rsidR="00F577FE" w:rsidRPr="003672D3">
        <w:rPr>
          <w:lang w:val="de-DE"/>
        </w:rPr>
        <w:t>Đề nghị b</w:t>
      </w:r>
      <w:r w:rsidR="005F7C72" w:rsidRPr="003672D3">
        <w:rPr>
          <w:lang w:val="de-DE"/>
        </w:rPr>
        <w:t>iên tập lại khoản 1, Điều 1 như sau:</w:t>
      </w:r>
    </w:p>
    <w:p w:rsidR="00290683" w:rsidRPr="003672D3" w:rsidRDefault="005F7C72" w:rsidP="006250E3">
      <w:pPr>
        <w:spacing w:before="120" w:after="120"/>
        <w:ind w:firstLine="720"/>
        <w:jc w:val="both"/>
        <w:rPr>
          <w:lang w:val="de-DE"/>
        </w:rPr>
      </w:pPr>
      <w:r w:rsidRPr="003672D3">
        <w:rPr>
          <w:lang w:val="de-DE"/>
        </w:rPr>
        <w:t>“</w:t>
      </w:r>
      <w:r w:rsidR="009E7789" w:rsidRPr="003672D3">
        <w:rPr>
          <w:lang w:val="de-DE"/>
        </w:rPr>
        <w:t>Nghị quyết này quy định mức thu, miễn, giảm,</w:t>
      </w:r>
      <w:r w:rsidR="00290683" w:rsidRPr="003672D3">
        <w:rPr>
          <w:lang w:val="de-DE"/>
        </w:rPr>
        <w:t xml:space="preserve"> thu, nộp,</w:t>
      </w:r>
      <w:r w:rsidR="009E7789" w:rsidRPr="003672D3">
        <w:rPr>
          <w:lang w:val="de-DE"/>
        </w:rPr>
        <w:t xml:space="preserve"> quản lý và sử dụng </w:t>
      </w:r>
      <w:r w:rsidR="009464B7" w:rsidRPr="003672D3">
        <w:rPr>
          <w:lang w:val="de-DE"/>
        </w:rPr>
        <w:t>các</w:t>
      </w:r>
      <w:r w:rsidR="009E7789" w:rsidRPr="003672D3">
        <w:rPr>
          <w:lang w:val="de-DE"/>
        </w:rPr>
        <w:t xml:space="preserve"> </w:t>
      </w:r>
      <w:r w:rsidR="00AC0F41" w:rsidRPr="003672D3">
        <w:rPr>
          <w:lang w:val="de-DE"/>
        </w:rPr>
        <w:t>khoản</w:t>
      </w:r>
      <w:r w:rsidR="009E7789" w:rsidRPr="003672D3">
        <w:rPr>
          <w:lang w:val="de-DE"/>
        </w:rPr>
        <w:t xml:space="preserve"> phí, lệ phí thuộc thẩm quyền quyết định của Hội đồng nhân dân tỉnh theo quy định của Luật phí và lệ phí</w:t>
      </w:r>
      <w:r w:rsidRPr="003672D3">
        <w:rPr>
          <w:lang w:val="de-DE"/>
        </w:rPr>
        <w:t>”</w:t>
      </w:r>
    </w:p>
    <w:p w:rsidR="005F7C72" w:rsidRPr="003672D3" w:rsidRDefault="000F1B23" w:rsidP="005F7C72">
      <w:pPr>
        <w:spacing w:before="120" w:after="120"/>
        <w:ind w:firstLine="720"/>
        <w:jc w:val="both"/>
        <w:rPr>
          <w:lang w:val="de-DE"/>
        </w:rPr>
      </w:pPr>
      <w:r w:rsidRPr="003672D3">
        <w:rPr>
          <w:lang w:val="de-DE"/>
        </w:rPr>
        <w:t xml:space="preserve">- </w:t>
      </w:r>
      <w:r w:rsidR="005F7C72" w:rsidRPr="003672D3">
        <w:rPr>
          <w:lang w:val="de-DE"/>
        </w:rPr>
        <w:t>Biên tập lại khoản 1, Điều 2 như sau:</w:t>
      </w:r>
    </w:p>
    <w:p w:rsidR="005F7C72" w:rsidRPr="003672D3" w:rsidRDefault="005F7C72" w:rsidP="005F7C72">
      <w:pPr>
        <w:spacing w:before="120" w:after="120"/>
        <w:ind w:firstLine="720"/>
        <w:jc w:val="both"/>
        <w:rPr>
          <w:lang w:val="de-DE"/>
        </w:rPr>
      </w:pPr>
      <w:r w:rsidRPr="003672D3">
        <w:rPr>
          <w:lang w:val="de-DE"/>
        </w:rPr>
        <w:lastRenderedPageBreak/>
        <w:t xml:space="preserve">“1. Mức thu, đối tượng nộp, miễn, giảm phí và lệ phí, </w:t>
      </w:r>
      <w:r w:rsidR="000F1B23" w:rsidRPr="003672D3">
        <w:rPr>
          <w:lang w:val="de-DE"/>
        </w:rPr>
        <w:t>tỷ lệ</w:t>
      </w:r>
      <w:r w:rsidR="00E4256B" w:rsidRPr="003672D3">
        <w:rPr>
          <w:lang w:val="de-DE"/>
        </w:rPr>
        <w:t xml:space="preserve"> % để lại, tỷ lệ % nộp ngân sách nhà nước, chi tiết tại Phụ lục I và Phụ lục II kèm theo Nghị quyết</w:t>
      </w:r>
      <w:r w:rsidRPr="003672D3">
        <w:rPr>
          <w:lang w:val="de-DE"/>
        </w:rPr>
        <w:t>”</w:t>
      </w:r>
    </w:p>
    <w:p w:rsidR="00D1797F" w:rsidRPr="003672D3" w:rsidRDefault="00D1797F" w:rsidP="006250E3">
      <w:pPr>
        <w:spacing w:before="120" w:after="120"/>
        <w:ind w:firstLine="720"/>
        <w:jc w:val="both"/>
        <w:rPr>
          <w:b/>
          <w:lang w:val="de-DE"/>
        </w:rPr>
      </w:pPr>
      <w:r w:rsidRPr="003672D3">
        <w:rPr>
          <w:b/>
          <w:lang w:val="de-DE"/>
        </w:rPr>
        <w:t>2. Về các Phụ lục kèm theo</w:t>
      </w:r>
      <w:r w:rsidR="00027DD6" w:rsidRPr="003672D3">
        <w:rPr>
          <w:b/>
          <w:lang w:val="de-DE"/>
        </w:rPr>
        <w:t xml:space="preserve"> dự thảo Nghị quyết</w:t>
      </w:r>
    </w:p>
    <w:p w:rsidR="000F1B23" w:rsidRPr="003672D3" w:rsidRDefault="000F1B23" w:rsidP="006250E3">
      <w:pPr>
        <w:spacing w:before="120" w:after="120"/>
        <w:ind w:firstLine="720"/>
        <w:jc w:val="both"/>
        <w:rPr>
          <w:lang w:val="de-DE"/>
        </w:rPr>
      </w:pPr>
      <w:r w:rsidRPr="003672D3">
        <w:rPr>
          <w:lang w:val="de-DE"/>
        </w:rPr>
        <w:t xml:space="preserve">- </w:t>
      </w:r>
      <w:r w:rsidR="004D3CD6" w:rsidRPr="003672D3">
        <w:rPr>
          <w:lang w:val="de-DE"/>
        </w:rPr>
        <w:t xml:space="preserve">Để thuận tiện cho việc tra cứu, sửa đổi, bổ sung (nếu có). </w:t>
      </w:r>
      <w:r w:rsidRPr="003672D3">
        <w:rPr>
          <w:lang w:val="de-DE"/>
        </w:rPr>
        <w:t xml:space="preserve">Đề nghị </w:t>
      </w:r>
      <w:r w:rsidR="004D3CD6" w:rsidRPr="003672D3">
        <w:rPr>
          <w:lang w:val="de-DE"/>
        </w:rPr>
        <w:t xml:space="preserve">sắp xếp, </w:t>
      </w:r>
      <w:r w:rsidRPr="003672D3">
        <w:rPr>
          <w:lang w:val="de-DE"/>
        </w:rPr>
        <w:t xml:space="preserve">biên tập lại </w:t>
      </w:r>
      <w:r w:rsidR="00DB1560" w:rsidRPr="003672D3">
        <w:rPr>
          <w:lang w:val="de-DE"/>
        </w:rPr>
        <w:t>Phụ lục</w:t>
      </w:r>
      <w:r w:rsidRPr="003672D3">
        <w:rPr>
          <w:lang w:val="de-DE"/>
        </w:rPr>
        <w:t xml:space="preserve"> </w:t>
      </w:r>
      <w:r w:rsidR="00AB7C89" w:rsidRPr="003672D3">
        <w:rPr>
          <w:lang w:val="de-DE"/>
        </w:rPr>
        <w:t xml:space="preserve">các khoản </w:t>
      </w:r>
      <w:r w:rsidRPr="003672D3">
        <w:rPr>
          <w:lang w:val="de-DE"/>
        </w:rPr>
        <w:t>phí, lệ phí như sau:</w:t>
      </w:r>
    </w:p>
    <w:p w:rsidR="00AC0F41" w:rsidRPr="005328AA" w:rsidRDefault="000F1B23" w:rsidP="00DB1560">
      <w:pPr>
        <w:jc w:val="center"/>
        <w:rPr>
          <w:b/>
        </w:rPr>
      </w:pPr>
      <w:r w:rsidRPr="005328AA">
        <w:t>“</w:t>
      </w:r>
      <w:r w:rsidR="00AC0F41" w:rsidRPr="005328AA">
        <w:rPr>
          <w:b/>
        </w:rPr>
        <w:t>PHỤ LỤC I</w:t>
      </w:r>
    </w:p>
    <w:p w:rsidR="000F1B23" w:rsidRPr="005328AA" w:rsidRDefault="00AC0F41" w:rsidP="00DB1560">
      <w:pPr>
        <w:jc w:val="center"/>
        <w:rPr>
          <w:b/>
        </w:rPr>
      </w:pPr>
      <w:r w:rsidRPr="005328AA">
        <w:rPr>
          <w:b/>
        </w:rPr>
        <w:t xml:space="preserve">CÁC KHOẢN </w:t>
      </w:r>
      <w:r w:rsidR="004D3CD6" w:rsidRPr="005328AA">
        <w:rPr>
          <w:b/>
        </w:rPr>
        <w:t>PHÍ</w:t>
      </w:r>
    </w:p>
    <w:p w:rsidR="004D3CD6" w:rsidRPr="005328AA" w:rsidRDefault="004D3CD6" w:rsidP="00DB1560">
      <w:pPr>
        <w:jc w:val="center"/>
        <w:rPr>
          <w:i/>
          <w:szCs w:val="28"/>
        </w:rPr>
      </w:pPr>
      <w:r w:rsidRPr="005328AA">
        <w:rPr>
          <w:i/>
          <w:szCs w:val="28"/>
        </w:rPr>
        <w:t>(</w:t>
      </w:r>
      <w:r w:rsidR="00AC0F41" w:rsidRPr="005328AA">
        <w:rPr>
          <w:i/>
          <w:szCs w:val="28"/>
        </w:rPr>
        <w:t>Ban hành k</w:t>
      </w:r>
      <w:r w:rsidRPr="005328AA">
        <w:rPr>
          <w:i/>
          <w:szCs w:val="28"/>
        </w:rPr>
        <w:t xml:space="preserve">èm </w:t>
      </w:r>
      <w:proofErr w:type="gramStart"/>
      <w:r w:rsidRPr="005328AA">
        <w:rPr>
          <w:i/>
          <w:szCs w:val="28"/>
        </w:rPr>
        <w:t>theo</w:t>
      </w:r>
      <w:proofErr w:type="gramEnd"/>
      <w:r w:rsidRPr="005328AA">
        <w:rPr>
          <w:i/>
          <w:szCs w:val="28"/>
        </w:rPr>
        <w:t xml:space="preserve"> Nghị quyết số         /2020/NQ-HĐND</w:t>
      </w:r>
    </w:p>
    <w:p w:rsidR="004D3CD6" w:rsidRPr="005328AA" w:rsidRDefault="004D3CD6" w:rsidP="00DB1560">
      <w:pPr>
        <w:jc w:val="center"/>
        <w:rPr>
          <w:i/>
          <w:szCs w:val="28"/>
        </w:rPr>
      </w:pPr>
      <w:proofErr w:type="gramStart"/>
      <w:r w:rsidRPr="005328AA">
        <w:rPr>
          <w:i/>
          <w:szCs w:val="28"/>
        </w:rPr>
        <w:t>ngày</w:t>
      </w:r>
      <w:proofErr w:type="gramEnd"/>
      <w:r w:rsidRPr="005328AA">
        <w:rPr>
          <w:i/>
          <w:szCs w:val="28"/>
        </w:rPr>
        <w:t xml:space="preserve">       tháng      năm 2020 của Hội đồng nhân dân tỉnh Kon Tum)</w:t>
      </w:r>
    </w:p>
    <w:p w:rsidR="004D3CD6" w:rsidRPr="005328AA" w:rsidRDefault="004D3CD6" w:rsidP="00AC0F41">
      <w:pPr>
        <w:spacing w:before="120" w:after="120"/>
        <w:jc w:val="both"/>
        <w:rPr>
          <w:szCs w:val="28"/>
        </w:rPr>
      </w:pPr>
      <w:r w:rsidRPr="005328AA">
        <w:t xml:space="preserve">A. </w:t>
      </w:r>
      <w:r w:rsidRPr="005328AA">
        <w:rPr>
          <w:szCs w:val="28"/>
        </w:rPr>
        <w:t>PHÍ THUỘC LĨNH VỰC NÔNG NGHIỆP, LÂM NGHIỆP, THỦY SẢN</w:t>
      </w:r>
    </w:p>
    <w:p w:rsidR="004D3CD6" w:rsidRPr="005328AA" w:rsidRDefault="004D3CD6" w:rsidP="00AC0F41">
      <w:pPr>
        <w:spacing w:before="120" w:after="120"/>
        <w:jc w:val="both"/>
      </w:pPr>
      <w:r w:rsidRPr="005328AA">
        <w:t>…</w:t>
      </w:r>
    </w:p>
    <w:p w:rsidR="004D3CD6" w:rsidRPr="005328AA" w:rsidRDefault="004D3CD6" w:rsidP="00AC0F41">
      <w:pPr>
        <w:spacing w:before="120" w:after="120"/>
        <w:jc w:val="both"/>
        <w:rPr>
          <w:szCs w:val="28"/>
        </w:rPr>
      </w:pPr>
      <w:r w:rsidRPr="005328AA">
        <w:t xml:space="preserve">B. </w:t>
      </w:r>
      <w:r w:rsidRPr="005328AA">
        <w:rPr>
          <w:szCs w:val="28"/>
        </w:rPr>
        <w:t>PHÍ THUỘC LĨNH VỰC CÔNG NGHIỆP, THƯƠNG MẠI, ĐẦU TƯ, XÂY DỰNG</w:t>
      </w:r>
    </w:p>
    <w:p w:rsidR="004D3CD6" w:rsidRPr="005328AA" w:rsidRDefault="004D3CD6" w:rsidP="00AC0F41">
      <w:pPr>
        <w:spacing w:before="120" w:after="120"/>
        <w:jc w:val="both"/>
      </w:pPr>
      <w:r w:rsidRPr="005328AA">
        <w:t>C…..</w:t>
      </w:r>
    </w:p>
    <w:p w:rsidR="00AC0F41" w:rsidRPr="005328AA" w:rsidRDefault="00AC0F41" w:rsidP="00DB1560">
      <w:pPr>
        <w:jc w:val="center"/>
        <w:rPr>
          <w:b/>
        </w:rPr>
      </w:pPr>
      <w:r w:rsidRPr="005328AA">
        <w:rPr>
          <w:b/>
        </w:rPr>
        <w:t>PHỤ LỤC II</w:t>
      </w:r>
    </w:p>
    <w:p w:rsidR="004D3CD6" w:rsidRPr="005328AA" w:rsidRDefault="00AC0F41" w:rsidP="00DB1560">
      <w:pPr>
        <w:jc w:val="center"/>
        <w:rPr>
          <w:b/>
        </w:rPr>
      </w:pPr>
      <w:r w:rsidRPr="005328AA">
        <w:rPr>
          <w:b/>
        </w:rPr>
        <w:t xml:space="preserve">CÁC KHOẢN </w:t>
      </w:r>
      <w:r w:rsidR="004D3CD6" w:rsidRPr="005328AA">
        <w:rPr>
          <w:b/>
        </w:rPr>
        <w:t>LỆ PHÍ</w:t>
      </w:r>
    </w:p>
    <w:p w:rsidR="004D3CD6" w:rsidRPr="005328AA" w:rsidRDefault="004D3CD6" w:rsidP="00DB1560">
      <w:pPr>
        <w:jc w:val="center"/>
        <w:rPr>
          <w:i/>
          <w:szCs w:val="28"/>
        </w:rPr>
      </w:pPr>
      <w:r w:rsidRPr="005328AA">
        <w:rPr>
          <w:i/>
          <w:szCs w:val="28"/>
        </w:rPr>
        <w:t>(</w:t>
      </w:r>
      <w:r w:rsidR="00AC0F41" w:rsidRPr="005328AA">
        <w:rPr>
          <w:i/>
          <w:szCs w:val="28"/>
        </w:rPr>
        <w:t xml:space="preserve">Ban hành kèm </w:t>
      </w:r>
      <w:proofErr w:type="gramStart"/>
      <w:r w:rsidR="00AC0F41" w:rsidRPr="005328AA">
        <w:rPr>
          <w:i/>
          <w:szCs w:val="28"/>
        </w:rPr>
        <w:t>theo</w:t>
      </w:r>
      <w:proofErr w:type="gramEnd"/>
      <w:r w:rsidR="00AC0F41" w:rsidRPr="005328AA">
        <w:rPr>
          <w:i/>
          <w:szCs w:val="28"/>
        </w:rPr>
        <w:t xml:space="preserve"> </w:t>
      </w:r>
      <w:r w:rsidRPr="005328AA">
        <w:rPr>
          <w:i/>
          <w:szCs w:val="28"/>
        </w:rPr>
        <w:t>Nghị quyết số         /2020/NQ-HĐND</w:t>
      </w:r>
    </w:p>
    <w:p w:rsidR="004D3CD6" w:rsidRPr="005328AA" w:rsidRDefault="004D3CD6" w:rsidP="00DB1560">
      <w:pPr>
        <w:jc w:val="center"/>
        <w:rPr>
          <w:i/>
          <w:szCs w:val="28"/>
        </w:rPr>
      </w:pPr>
      <w:proofErr w:type="gramStart"/>
      <w:r w:rsidRPr="005328AA">
        <w:rPr>
          <w:i/>
          <w:szCs w:val="28"/>
        </w:rPr>
        <w:t>ngày</w:t>
      </w:r>
      <w:proofErr w:type="gramEnd"/>
      <w:r w:rsidRPr="005328AA">
        <w:rPr>
          <w:i/>
          <w:szCs w:val="28"/>
        </w:rPr>
        <w:t xml:space="preserve">       tháng      năm 2020 của Hội đồng nhân dân tỉnh Kon Tum)</w:t>
      </w:r>
    </w:p>
    <w:p w:rsidR="004D3CD6" w:rsidRPr="005328AA" w:rsidRDefault="004D3CD6" w:rsidP="00AC0F41">
      <w:pPr>
        <w:spacing w:before="120" w:after="120"/>
        <w:jc w:val="both"/>
      </w:pPr>
      <w:r w:rsidRPr="005328AA">
        <w:t>A. LỆ PHÍ QUẢN LÝ NHÀ NƯỚC LIÊN QUAN ĐẾN QUYỀN VÀ NGHĨA VỤ CỦA CÔNG DÂN</w:t>
      </w:r>
    </w:p>
    <w:p w:rsidR="004D3CD6" w:rsidRPr="005328AA" w:rsidRDefault="004D3CD6" w:rsidP="00AC0F41">
      <w:pPr>
        <w:spacing w:before="120" w:after="120"/>
        <w:jc w:val="both"/>
      </w:pPr>
      <w:r w:rsidRPr="005328AA">
        <w:t>…</w:t>
      </w:r>
    </w:p>
    <w:p w:rsidR="004D3CD6" w:rsidRPr="005328AA" w:rsidRDefault="004D3CD6" w:rsidP="004615EC">
      <w:pPr>
        <w:spacing w:before="120" w:after="120"/>
        <w:jc w:val="both"/>
        <w:rPr>
          <w:b/>
        </w:rPr>
      </w:pPr>
      <w:r w:rsidRPr="005328AA">
        <w:t>B. LỆ PHÍ QUẢN LÝ NHÀ NƯỚC LIÊN QUAN ĐẾN QUYỀN SỞ HỮU, QUYỀN SỬ DỤNG TÀI SẢN</w:t>
      </w:r>
    </w:p>
    <w:p w:rsidR="0045019B" w:rsidRPr="005328AA" w:rsidRDefault="0045019B" w:rsidP="0045019B">
      <w:pPr>
        <w:spacing w:before="120" w:after="120"/>
        <w:jc w:val="both"/>
        <w:rPr>
          <w:b/>
        </w:rPr>
      </w:pPr>
      <w:r w:rsidRPr="005328AA">
        <w:rPr>
          <w:b/>
        </w:rPr>
        <w:tab/>
      </w:r>
      <w:r w:rsidRPr="005328AA">
        <w:t>- Đ</w:t>
      </w:r>
      <w:r w:rsidRPr="005328AA">
        <w:rPr>
          <w:rFonts w:eastAsia="Times New Roman"/>
          <w:szCs w:val="28"/>
        </w:rPr>
        <w:t xml:space="preserve">ề nghị </w:t>
      </w:r>
      <w:r w:rsidR="00BB61C5" w:rsidRPr="005328AA">
        <w:rPr>
          <w:rFonts w:eastAsia="Times New Roman"/>
          <w:szCs w:val="28"/>
        </w:rPr>
        <w:t>biên tập lại</w:t>
      </w:r>
      <w:r w:rsidRPr="005328AA">
        <w:rPr>
          <w:rFonts w:eastAsia="Times New Roman"/>
          <w:szCs w:val="28"/>
        </w:rPr>
        <w:t xml:space="preserve"> cụm từ “</w:t>
      </w:r>
      <w:r w:rsidRPr="005328AA">
        <w:rPr>
          <w:rFonts w:eastAsia="Times New Roman"/>
          <w:b/>
          <w:szCs w:val="28"/>
        </w:rPr>
        <w:t>Mức thu phí</w:t>
      </w:r>
      <w:r w:rsidRPr="005328AA">
        <w:rPr>
          <w:rFonts w:eastAsia="Times New Roman"/>
          <w:szCs w:val="28"/>
        </w:rPr>
        <w:t>” tại cột “</w:t>
      </w:r>
      <w:r w:rsidR="00DB1560" w:rsidRPr="005328AA">
        <w:rPr>
          <w:rFonts w:eastAsia="Times New Roman"/>
          <w:szCs w:val="28"/>
        </w:rPr>
        <w:t>N</w:t>
      </w:r>
      <w:r w:rsidRPr="005328AA">
        <w:rPr>
          <w:rFonts w:eastAsia="Times New Roman"/>
          <w:b/>
          <w:szCs w:val="28"/>
        </w:rPr>
        <w:t>ội dung</w:t>
      </w:r>
      <w:r w:rsidRPr="005328AA">
        <w:rPr>
          <w:rFonts w:eastAsia="Times New Roman"/>
          <w:szCs w:val="28"/>
        </w:rPr>
        <w:t xml:space="preserve">” trong các </w:t>
      </w:r>
      <w:r w:rsidR="00BB61C5" w:rsidRPr="005328AA">
        <w:rPr>
          <w:rFonts w:eastAsia="Times New Roman"/>
          <w:szCs w:val="28"/>
        </w:rPr>
        <w:t>P</w:t>
      </w:r>
      <w:r w:rsidRPr="005328AA">
        <w:rPr>
          <w:rFonts w:eastAsia="Times New Roman"/>
          <w:szCs w:val="28"/>
        </w:rPr>
        <w:t>hụ lục thành “</w:t>
      </w:r>
      <w:r w:rsidRPr="005328AA">
        <w:rPr>
          <w:rFonts w:eastAsia="Times New Roman"/>
          <w:b/>
          <w:szCs w:val="28"/>
        </w:rPr>
        <w:t>Nội dung thu phí</w:t>
      </w:r>
      <w:r w:rsidRPr="005328AA">
        <w:rPr>
          <w:rFonts w:eastAsia="Times New Roman"/>
          <w:szCs w:val="28"/>
        </w:rPr>
        <w:t>”</w:t>
      </w:r>
      <w:r w:rsidR="00AB7C89" w:rsidRPr="005328AA">
        <w:rPr>
          <w:rFonts w:eastAsia="Times New Roman"/>
          <w:szCs w:val="28"/>
        </w:rPr>
        <w:t>.</w:t>
      </w:r>
    </w:p>
    <w:p w:rsidR="009E7789" w:rsidRPr="005328AA" w:rsidRDefault="003E6AAC" w:rsidP="006250E3">
      <w:pPr>
        <w:spacing w:before="120" w:after="120"/>
        <w:ind w:firstLine="720"/>
        <w:jc w:val="both"/>
        <w:rPr>
          <w:rFonts w:eastAsia="Times New Roman"/>
          <w:szCs w:val="28"/>
        </w:rPr>
      </w:pPr>
      <w:r w:rsidRPr="005328AA">
        <w:rPr>
          <w:lang w:val="de-DE"/>
        </w:rPr>
        <w:t xml:space="preserve">- </w:t>
      </w:r>
      <w:r w:rsidR="009E7789" w:rsidRPr="005328AA">
        <w:rPr>
          <w:lang w:val="de-DE"/>
        </w:rPr>
        <w:t xml:space="preserve">Đề nghị </w:t>
      </w:r>
      <w:r w:rsidR="00680A6F" w:rsidRPr="005328AA">
        <w:rPr>
          <w:lang w:val="de-DE"/>
        </w:rPr>
        <w:t xml:space="preserve">bổ sung cụ thể các đối tượng nộp phí đăng ký giao dịch bảo đảm tại điểm 1 mục III </w:t>
      </w:r>
      <w:r w:rsidR="00AB7C89" w:rsidRPr="005328AA">
        <w:rPr>
          <w:lang w:val="de-DE"/>
        </w:rPr>
        <w:t>P</w:t>
      </w:r>
      <w:r w:rsidR="00680A6F" w:rsidRPr="005328AA">
        <w:rPr>
          <w:lang w:val="de-DE"/>
        </w:rPr>
        <w:t xml:space="preserve">hụ lục I </w:t>
      </w:r>
      <w:r w:rsidR="00680A6F" w:rsidRPr="005328AA">
        <w:rPr>
          <w:b/>
          <w:i/>
          <w:lang w:val="de-DE"/>
        </w:rPr>
        <w:t>Phí thuộc lĩnh vực tư pháp</w:t>
      </w:r>
      <w:r w:rsidR="00680A6F" w:rsidRPr="005328AA">
        <w:rPr>
          <w:b/>
          <w:lang w:val="de-DE"/>
        </w:rPr>
        <w:t xml:space="preserve"> </w:t>
      </w:r>
      <w:r w:rsidR="00680A6F" w:rsidRPr="005328AA">
        <w:rPr>
          <w:lang w:val="de-DE"/>
        </w:rPr>
        <w:t>và đối tượng nộp lệ phí cấp giấy phép xây dựng tại điểm</w:t>
      </w:r>
      <w:r w:rsidR="00DB1560" w:rsidRPr="005328AA">
        <w:rPr>
          <w:lang w:val="de-DE"/>
        </w:rPr>
        <w:t xml:space="preserve"> 1</w:t>
      </w:r>
      <w:r w:rsidR="00680A6F" w:rsidRPr="005328AA">
        <w:rPr>
          <w:lang w:val="de-DE"/>
        </w:rPr>
        <w:t xml:space="preserve"> mục II </w:t>
      </w:r>
      <w:r w:rsidR="00AB7C89" w:rsidRPr="005328AA">
        <w:rPr>
          <w:lang w:val="de-DE"/>
        </w:rPr>
        <w:t>P</w:t>
      </w:r>
      <w:r w:rsidR="00680A6F" w:rsidRPr="005328AA">
        <w:rPr>
          <w:lang w:val="de-DE"/>
        </w:rPr>
        <w:t xml:space="preserve">hụ lục II </w:t>
      </w:r>
      <w:r w:rsidR="00680A6F" w:rsidRPr="005328AA">
        <w:rPr>
          <w:b/>
          <w:i/>
          <w:lang w:val="de-DE"/>
        </w:rPr>
        <w:t>Lệ phí quản lý nhà nước liên quan đến sở hữu, quyền sử dụng tài sản</w:t>
      </w:r>
      <w:r w:rsidR="00680A6F" w:rsidRPr="005328AA">
        <w:rPr>
          <w:lang w:val="de-DE"/>
        </w:rPr>
        <w:t>.</w:t>
      </w:r>
      <w:r w:rsidR="007271FD" w:rsidRPr="005328AA">
        <w:rPr>
          <w:lang w:val="de-DE"/>
        </w:rPr>
        <w:t xml:space="preserve"> </w:t>
      </w:r>
    </w:p>
    <w:p w:rsidR="00287E85" w:rsidRPr="005328AA" w:rsidRDefault="00E62311" w:rsidP="00E82D7A">
      <w:pPr>
        <w:spacing w:before="120" w:after="120"/>
        <w:ind w:firstLine="720"/>
        <w:jc w:val="both"/>
        <w:rPr>
          <w:lang w:val="de-DE"/>
        </w:rPr>
      </w:pPr>
      <w:r w:rsidRPr="005328AA">
        <w:rPr>
          <w:lang w:val="de-DE"/>
        </w:rPr>
        <w:t xml:space="preserve">- </w:t>
      </w:r>
      <w:r w:rsidR="002F5E98" w:rsidRPr="005328AA">
        <w:rPr>
          <w:lang w:val="de-DE"/>
        </w:rPr>
        <w:t xml:space="preserve">Đề nghị </w:t>
      </w:r>
      <w:r w:rsidR="00027DD6" w:rsidRPr="005328AA">
        <w:rPr>
          <w:lang w:val="de-DE"/>
        </w:rPr>
        <w:t>loại bỏ</w:t>
      </w:r>
      <w:r w:rsidRPr="005328AA">
        <w:rPr>
          <w:lang w:val="de-DE"/>
        </w:rPr>
        <w:t xml:space="preserve"> đối tượng miễn nộp lệ phí theo quy định của Nghị định số 88/2009/NĐ-CP ngày 19/10/2009 tại điểm 3 mục I Phụ lục II </w:t>
      </w:r>
      <w:r w:rsidRPr="005328AA">
        <w:rPr>
          <w:b/>
          <w:i/>
          <w:lang w:val="de-DE"/>
        </w:rPr>
        <w:t>Lệ phí quản lý nhà nước liên quan đến quyền sở hữu, quyền sử dụng tài sả</w:t>
      </w:r>
      <w:r w:rsidR="00E82D7A" w:rsidRPr="005328AA">
        <w:rPr>
          <w:b/>
          <w:i/>
          <w:lang w:val="de-DE"/>
        </w:rPr>
        <w:t>n</w:t>
      </w:r>
      <w:r w:rsidR="00290683" w:rsidRPr="005328AA">
        <w:rPr>
          <w:b/>
          <w:i/>
          <w:lang w:val="de-DE"/>
        </w:rPr>
        <w:t xml:space="preserve"> </w:t>
      </w:r>
      <w:r w:rsidR="002E6E26" w:rsidRPr="005328AA">
        <w:rPr>
          <w:lang w:val="de-DE"/>
        </w:rPr>
        <w:t>(</w:t>
      </w:r>
      <w:r w:rsidR="00290683" w:rsidRPr="005328AA">
        <w:rPr>
          <w:lang w:val="de-DE"/>
        </w:rPr>
        <w:t>vì N</w:t>
      </w:r>
      <w:r w:rsidR="00AB7C89" w:rsidRPr="005328AA">
        <w:rPr>
          <w:lang w:val="de-DE"/>
        </w:rPr>
        <w:t xml:space="preserve">ghị định số 88/2009/NĐ-CP đã </w:t>
      </w:r>
      <w:r w:rsidR="00290683" w:rsidRPr="005328AA">
        <w:rPr>
          <w:lang w:val="de-DE"/>
        </w:rPr>
        <w:t>hết hiệu lực</w:t>
      </w:r>
      <w:r w:rsidR="002E6E26" w:rsidRPr="005328AA">
        <w:rPr>
          <w:lang w:val="de-DE"/>
        </w:rPr>
        <w:t>)</w:t>
      </w:r>
      <w:r w:rsidR="00E82D7A" w:rsidRPr="005328AA">
        <w:rPr>
          <w:lang w:val="de-DE"/>
        </w:rPr>
        <w:t>;</w:t>
      </w:r>
      <w:r w:rsidR="00287E85" w:rsidRPr="005328AA">
        <w:rPr>
          <w:lang w:val="de-DE"/>
        </w:rPr>
        <w:t xml:space="preserve"> loại bỏ khoản Phí cung cấp thông tin về giao </w:t>
      </w:r>
      <w:r w:rsidR="00287E85" w:rsidRPr="005328AA">
        <w:rPr>
          <w:lang w:val="de-DE"/>
        </w:rPr>
        <w:lastRenderedPageBreak/>
        <w:t>dịch bảo đảm bằng động sản</w:t>
      </w:r>
      <w:r w:rsidR="00970521" w:rsidRPr="005328AA">
        <w:rPr>
          <w:lang w:val="de-DE"/>
        </w:rPr>
        <w:t xml:space="preserve"> trừ tàu bay, tàu biển</w:t>
      </w:r>
      <w:r w:rsidR="00287E85" w:rsidRPr="005328AA">
        <w:rPr>
          <w:lang w:val="de-DE"/>
        </w:rPr>
        <w:t xml:space="preserve"> tại mục II Phụ lục I </w:t>
      </w:r>
      <w:r w:rsidR="00287E85" w:rsidRPr="005328AA">
        <w:rPr>
          <w:b/>
          <w:i/>
          <w:lang w:val="de-DE"/>
        </w:rPr>
        <w:t>Phí thuộc lĩnh vực Tư pháp</w:t>
      </w:r>
      <w:r w:rsidR="00E82D7A" w:rsidRPr="005328AA">
        <w:rPr>
          <w:vertAlign w:val="superscript"/>
          <w:lang w:val="de-DE"/>
        </w:rPr>
        <w:t>(</w:t>
      </w:r>
      <w:r w:rsidR="00287E85" w:rsidRPr="005328AA">
        <w:rPr>
          <w:rStyle w:val="FootnoteReference"/>
          <w:lang w:val="de-DE"/>
        </w:rPr>
        <w:footnoteReference w:id="3"/>
      </w:r>
      <w:r w:rsidR="00E82D7A" w:rsidRPr="005328AA">
        <w:rPr>
          <w:vertAlign w:val="superscript"/>
          <w:lang w:val="de-DE"/>
        </w:rPr>
        <w:t>)</w:t>
      </w:r>
      <w:r w:rsidR="00E82D7A" w:rsidRPr="005328AA">
        <w:rPr>
          <w:b/>
          <w:i/>
          <w:lang w:val="de-DE"/>
        </w:rPr>
        <w:t>.</w:t>
      </w:r>
    </w:p>
    <w:p w:rsidR="005A4E9F" w:rsidRPr="003672D3" w:rsidRDefault="002E6E26" w:rsidP="00970521">
      <w:pPr>
        <w:spacing w:before="120" w:after="120"/>
        <w:ind w:firstLine="720"/>
        <w:jc w:val="both"/>
        <w:rPr>
          <w:lang w:val="de-DE"/>
        </w:rPr>
      </w:pPr>
      <w:r w:rsidRPr="005328AA">
        <w:rPr>
          <w:lang w:val="de-DE"/>
        </w:rPr>
        <w:t xml:space="preserve">- Về phí thư viện tại mục III Phụ lục I </w:t>
      </w:r>
      <w:r w:rsidRPr="005328AA">
        <w:rPr>
          <w:b/>
          <w:i/>
          <w:lang w:val="de-DE"/>
        </w:rPr>
        <w:t>phí thuộc lĩnh vực văn hóa, thể thao, du lịch</w:t>
      </w:r>
      <w:r w:rsidRPr="005328AA">
        <w:rPr>
          <w:b/>
          <w:lang w:val="de-DE"/>
        </w:rPr>
        <w:t>.</w:t>
      </w:r>
      <w:r w:rsidRPr="005328AA">
        <w:rPr>
          <w:lang w:val="de-DE"/>
        </w:rPr>
        <w:t xml:space="preserve"> </w:t>
      </w:r>
      <w:r w:rsidR="00970521" w:rsidRPr="005328AA">
        <w:rPr>
          <w:lang w:val="de-DE"/>
        </w:rPr>
        <w:t xml:space="preserve">Đề nghị rà soát, bổ sung các hoạt động được miễn phí theo quy định tại </w:t>
      </w:r>
      <w:bookmarkStart w:id="0" w:name="dieu_42"/>
      <w:r w:rsidR="00970521" w:rsidRPr="005328AA">
        <w:rPr>
          <w:lang w:val="de-DE"/>
        </w:rPr>
        <w:t>k</w:t>
      </w:r>
      <w:r w:rsidRPr="003672D3">
        <w:rPr>
          <w:bCs/>
          <w:lang w:val="de-DE"/>
        </w:rPr>
        <w:t xml:space="preserve">hoản 2 </w:t>
      </w:r>
      <w:r w:rsidRPr="005328AA">
        <w:rPr>
          <w:bCs/>
          <w:lang w:val="vi-VN"/>
        </w:rPr>
        <w:t>Điều 42</w:t>
      </w:r>
      <w:r w:rsidRPr="003672D3">
        <w:rPr>
          <w:bCs/>
          <w:lang w:val="de-DE"/>
        </w:rPr>
        <w:t xml:space="preserve"> Luậ</w:t>
      </w:r>
      <w:r w:rsidR="00F577FE" w:rsidRPr="003672D3">
        <w:rPr>
          <w:bCs/>
          <w:lang w:val="de-DE"/>
        </w:rPr>
        <w:t>t T</w:t>
      </w:r>
      <w:r w:rsidRPr="003672D3">
        <w:rPr>
          <w:bCs/>
          <w:lang w:val="de-DE"/>
        </w:rPr>
        <w:t>hư viện năm 2019</w:t>
      </w:r>
      <w:bookmarkEnd w:id="0"/>
      <w:r w:rsidR="00970521" w:rsidRPr="003672D3">
        <w:rPr>
          <w:bCs/>
          <w:lang w:val="de-DE"/>
        </w:rPr>
        <w:t>.</w:t>
      </w:r>
    </w:p>
    <w:p w:rsidR="005D339D" w:rsidRPr="003672D3" w:rsidRDefault="00100FDB" w:rsidP="00100FDB">
      <w:pPr>
        <w:spacing w:after="120"/>
        <w:ind w:firstLine="709"/>
        <w:jc w:val="both"/>
        <w:rPr>
          <w:rFonts w:eastAsia="Times New Roman"/>
          <w:bCs/>
          <w:szCs w:val="28"/>
          <w:lang w:val="de-DE"/>
        </w:rPr>
      </w:pPr>
      <w:r w:rsidRPr="003672D3">
        <w:rPr>
          <w:szCs w:val="28"/>
          <w:lang w:val="de-DE"/>
        </w:rPr>
        <w:t>- Về</w:t>
      </w:r>
      <w:r w:rsidRPr="003672D3">
        <w:rPr>
          <w:b/>
          <w:szCs w:val="28"/>
          <w:lang w:val="de-DE"/>
        </w:rPr>
        <w:t xml:space="preserve"> </w:t>
      </w:r>
      <w:r w:rsidR="00901AAE" w:rsidRPr="003672D3">
        <w:rPr>
          <w:szCs w:val="28"/>
          <w:lang w:val="de-DE"/>
        </w:rPr>
        <w:t>p</w:t>
      </w:r>
      <w:r w:rsidRPr="003672D3">
        <w:rPr>
          <w:rFonts w:eastAsia="Times New Roman"/>
          <w:bCs/>
          <w:szCs w:val="28"/>
          <w:lang w:val="de-DE"/>
        </w:rPr>
        <w:t xml:space="preserve">hí thẩm định phương án cải tạo phục hồi môi trường </w:t>
      </w:r>
      <w:r w:rsidRPr="005328AA">
        <w:rPr>
          <w:lang w:val="de-DE"/>
        </w:rPr>
        <w:t>tại mục II Phụ lụ</w:t>
      </w:r>
      <w:r w:rsidR="004615EC" w:rsidRPr="005328AA">
        <w:rPr>
          <w:lang w:val="de-DE"/>
        </w:rPr>
        <w:t>c</w:t>
      </w:r>
      <w:r w:rsidRPr="005328AA">
        <w:rPr>
          <w:lang w:val="de-DE"/>
        </w:rPr>
        <w:t xml:space="preserve"> I </w:t>
      </w:r>
      <w:r w:rsidRPr="005328AA">
        <w:rPr>
          <w:b/>
          <w:i/>
          <w:lang w:val="de-DE"/>
        </w:rPr>
        <w:t>Phí thuộc lĩnh vực Tài nguyên và Môi trường</w:t>
      </w:r>
      <w:r w:rsidR="005D339D" w:rsidRPr="003672D3">
        <w:rPr>
          <w:rFonts w:eastAsia="Times New Roman"/>
          <w:bCs/>
          <w:szCs w:val="28"/>
          <w:lang w:val="de-DE"/>
        </w:rPr>
        <w:t xml:space="preserve">. Đề nghị rà soát điều chỉnh lại mức thu phí </w:t>
      </w:r>
      <w:r w:rsidR="005D339D" w:rsidRPr="005328AA">
        <w:rPr>
          <w:lang w:val="vi-VN"/>
        </w:rPr>
        <w:t>đảm bảo tương quan với mức thu phí</w:t>
      </w:r>
      <w:r w:rsidR="005D339D" w:rsidRPr="003672D3">
        <w:rPr>
          <w:lang w:val="de-DE"/>
        </w:rPr>
        <w:t xml:space="preserve"> </w:t>
      </w:r>
      <w:r w:rsidR="005D339D" w:rsidRPr="003672D3">
        <w:rPr>
          <w:rFonts w:eastAsia="Times New Roman"/>
          <w:szCs w:val="28"/>
          <w:lang w:val="de-DE"/>
        </w:rPr>
        <w:t xml:space="preserve">quy định tại </w:t>
      </w:r>
      <w:r w:rsidR="005D339D" w:rsidRPr="003672D3">
        <w:rPr>
          <w:rFonts w:eastAsia="Times New Roman"/>
          <w:bCs/>
          <w:szCs w:val="28"/>
          <w:lang w:val="de-DE"/>
        </w:rPr>
        <w:t>Thông tư số 35/2017/TT-BTC ngày 25/4/2017 của Bộ Tài chính Q</w:t>
      </w:r>
      <w:r w:rsidR="005D339D" w:rsidRPr="003672D3">
        <w:rPr>
          <w:lang w:val="de-DE"/>
        </w:rPr>
        <w:t>uy định mức thu, chế độ thu, nộp, quản lý và sử dụng phí thẩm định phương án cải tạo, phục hồi môi trường; phương án cải tạo, phục hồi môi trường bổ sung do cơ quan trung ương thực hiện thẩm định.</w:t>
      </w:r>
    </w:p>
    <w:p w:rsidR="005D339D" w:rsidRPr="003672D3" w:rsidRDefault="00FC0C01" w:rsidP="00902F67">
      <w:pPr>
        <w:widowControl w:val="0"/>
        <w:spacing w:before="100"/>
        <w:ind w:firstLine="720"/>
        <w:jc w:val="both"/>
        <w:rPr>
          <w:spacing w:val="-2"/>
          <w:lang w:val="de-DE"/>
        </w:rPr>
      </w:pPr>
      <w:r w:rsidRPr="003672D3">
        <w:rPr>
          <w:spacing w:val="-2"/>
          <w:lang w:val="de-DE"/>
        </w:rPr>
        <w:t>Đề nghị Ủy ban nhân dân tỉnh tiếp tục chỉ đạo rà soát</w:t>
      </w:r>
      <w:r w:rsidR="00C9747C" w:rsidRPr="003672D3">
        <w:rPr>
          <w:spacing w:val="-2"/>
          <w:lang w:val="de-DE"/>
        </w:rPr>
        <w:t>, cập nhật</w:t>
      </w:r>
      <w:r w:rsidRPr="003672D3">
        <w:rPr>
          <w:spacing w:val="-2"/>
          <w:lang w:val="de-DE"/>
        </w:rPr>
        <w:t xml:space="preserve"> </w:t>
      </w:r>
      <w:r w:rsidR="00C9747C" w:rsidRPr="003672D3">
        <w:rPr>
          <w:spacing w:val="-2"/>
          <w:lang w:val="de-DE"/>
        </w:rPr>
        <w:t xml:space="preserve">các quy định về mức thu, nộp và tỷ lệ </w:t>
      </w:r>
      <w:r w:rsidRPr="003672D3">
        <w:rPr>
          <w:spacing w:val="-2"/>
          <w:lang w:val="de-DE"/>
        </w:rPr>
        <w:t xml:space="preserve">miễn, giảm phí, lệ phí </w:t>
      </w:r>
      <w:r w:rsidR="00C9747C" w:rsidRPr="003672D3">
        <w:rPr>
          <w:spacing w:val="-2"/>
          <w:lang w:val="de-DE"/>
        </w:rPr>
        <w:t xml:space="preserve">đồng thời thuộc thẩm quyền của Bộ, ngành và </w:t>
      </w:r>
      <w:r w:rsidR="00D721B7" w:rsidRPr="003672D3">
        <w:rPr>
          <w:spacing w:val="-2"/>
          <w:lang w:val="de-DE"/>
        </w:rPr>
        <w:t>Hội đồng nhân dân tỉnh</w:t>
      </w:r>
      <w:r w:rsidR="00C9747C" w:rsidRPr="003672D3">
        <w:rPr>
          <w:spacing w:val="-2"/>
          <w:lang w:val="de-DE"/>
        </w:rPr>
        <w:t xml:space="preserve"> </w:t>
      </w:r>
      <w:r w:rsidRPr="003672D3">
        <w:rPr>
          <w:spacing w:val="-2"/>
          <w:lang w:val="de-DE"/>
        </w:rPr>
        <w:t xml:space="preserve">trong thời gian dịch Covid-19 theo </w:t>
      </w:r>
      <w:r w:rsidR="00A86408" w:rsidRPr="003672D3">
        <w:rPr>
          <w:spacing w:val="-2"/>
          <w:lang w:val="de-DE"/>
        </w:rPr>
        <w:t xml:space="preserve">quy định </w:t>
      </w:r>
      <w:r w:rsidRPr="003672D3">
        <w:rPr>
          <w:spacing w:val="-2"/>
          <w:lang w:val="de-DE"/>
        </w:rPr>
        <w:t>của  Bộ</w:t>
      </w:r>
      <w:r w:rsidR="00985B29" w:rsidRPr="003672D3">
        <w:rPr>
          <w:spacing w:val="-2"/>
          <w:lang w:val="de-DE"/>
        </w:rPr>
        <w:t xml:space="preserve">, ngành Trung ương, </w:t>
      </w:r>
      <w:r w:rsidRPr="003672D3">
        <w:rPr>
          <w:spacing w:val="-2"/>
          <w:lang w:val="de-DE"/>
        </w:rPr>
        <w:t xml:space="preserve">đảm bảo </w:t>
      </w:r>
      <w:r w:rsidR="00C9747C" w:rsidRPr="003672D3">
        <w:rPr>
          <w:spacing w:val="-2"/>
          <w:lang w:val="de-DE"/>
        </w:rPr>
        <w:t xml:space="preserve">tương </w:t>
      </w:r>
      <w:r w:rsidRPr="003672D3">
        <w:rPr>
          <w:spacing w:val="-2"/>
          <w:lang w:val="de-DE"/>
        </w:rPr>
        <w:t>đồng về tỷ lệ miễn, giảm và thời gian thực hiệ</w:t>
      </w:r>
      <w:r w:rsidR="00D721B7" w:rsidRPr="003672D3">
        <w:rPr>
          <w:spacing w:val="-2"/>
          <w:lang w:val="de-DE"/>
        </w:rPr>
        <w:t xml:space="preserve">n; trường hợp phát sinh thì bổ sung vào phần ghi chú dưới các bảng biểu của Phụ lục cho phù hợp với qui định. Điều chỉnh mốc thời gian miễn giảm trong các bảng biểu của Phụ lục kèm theo dự thảo Nghị quyết cho tương đồng với qui định của Trung ương. </w:t>
      </w:r>
    </w:p>
    <w:p w:rsidR="00902F67" w:rsidRPr="003672D3" w:rsidRDefault="005328AA" w:rsidP="00902F67">
      <w:pPr>
        <w:widowControl w:val="0"/>
        <w:spacing w:before="100"/>
        <w:ind w:firstLine="720"/>
        <w:jc w:val="both"/>
        <w:rPr>
          <w:spacing w:val="-2"/>
          <w:lang w:val="de-DE"/>
        </w:rPr>
      </w:pPr>
      <w:r w:rsidRPr="003672D3">
        <w:rPr>
          <w:b/>
          <w:spacing w:val="-2"/>
          <w:lang w:val="de-DE"/>
        </w:rPr>
        <w:t>3</w:t>
      </w:r>
      <w:r w:rsidR="00902F67" w:rsidRPr="003672D3">
        <w:rPr>
          <w:b/>
          <w:spacing w:val="-2"/>
          <w:lang w:val="de-DE"/>
        </w:rPr>
        <w:t>. Về thể thức, kỹ thuật trình bày văn bản</w:t>
      </w:r>
      <w:r w:rsidR="00902F67" w:rsidRPr="003672D3">
        <w:rPr>
          <w:spacing w:val="-2"/>
          <w:lang w:val="de-DE"/>
        </w:rPr>
        <w:t>: Đề nghị cơ quan trình rà soát, thực hiện theo đúng quy định.</w:t>
      </w:r>
    </w:p>
    <w:p w:rsidR="00DE0158" w:rsidRPr="003672D3" w:rsidRDefault="00DE0158" w:rsidP="004E200D">
      <w:pPr>
        <w:shd w:val="clear" w:color="auto" w:fill="FFFFFF"/>
        <w:spacing w:before="120" w:after="120"/>
        <w:ind w:firstLine="720"/>
        <w:jc w:val="both"/>
        <w:rPr>
          <w:lang w:val="de-DE"/>
        </w:rPr>
      </w:pPr>
      <w:r w:rsidRPr="005328AA">
        <w:rPr>
          <w:lang w:val="de-DE"/>
        </w:rPr>
        <w:t>Trên đây là Báo cáo thẩm tra của Ban Kinh tế - Ngân sách</w:t>
      </w:r>
      <w:r w:rsidRPr="005328AA">
        <w:rPr>
          <w:bCs/>
          <w:lang w:val="de-DE"/>
        </w:rPr>
        <w:t>.</w:t>
      </w:r>
      <w:r w:rsidRPr="005328AA">
        <w:rPr>
          <w:lang w:val="de-DE"/>
        </w:rPr>
        <w:t xml:space="preserve"> </w:t>
      </w:r>
      <w:r w:rsidRPr="003672D3">
        <w:rPr>
          <w:lang w:val="de-DE"/>
        </w:rPr>
        <w:t>Kính trình Hội đồng nhân dân tỉnh Khóa XI</w:t>
      </w:r>
      <w:r w:rsidRPr="005328AA">
        <w:rPr>
          <w:lang w:val="de-DE"/>
        </w:rPr>
        <w:t>,</w:t>
      </w:r>
      <w:r w:rsidRPr="003672D3">
        <w:rPr>
          <w:lang w:val="de-DE"/>
        </w:rPr>
        <w:t xml:space="preserve"> Kỳ họp</w:t>
      </w:r>
      <w:r w:rsidRPr="005328AA">
        <w:rPr>
          <w:lang w:val="de-DE"/>
        </w:rPr>
        <w:t xml:space="preserve"> thứ 10 </w:t>
      </w:r>
      <w:r w:rsidRPr="003672D3">
        <w:rPr>
          <w:lang w:val="de-DE"/>
        </w:rPr>
        <w:t>xem xét, quyết định./.</w:t>
      </w:r>
    </w:p>
    <w:tbl>
      <w:tblPr>
        <w:tblW w:w="5000" w:type="pct"/>
        <w:tblLook w:val="01E0" w:firstRow="1" w:lastRow="1" w:firstColumn="1" w:lastColumn="1" w:noHBand="0" w:noVBand="0"/>
      </w:tblPr>
      <w:tblGrid>
        <w:gridCol w:w="4315"/>
        <w:gridCol w:w="4973"/>
      </w:tblGrid>
      <w:tr w:rsidR="00DE0158" w:rsidRPr="005328AA" w:rsidTr="0065735B">
        <w:tc>
          <w:tcPr>
            <w:tcW w:w="2323" w:type="pct"/>
          </w:tcPr>
          <w:p w:rsidR="00DE0158" w:rsidRPr="003672D3" w:rsidRDefault="00DE0158" w:rsidP="0065735B">
            <w:pPr>
              <w:rPr>
                <w:b/>
                <w:i/>
                <w:sz w:val="24"/>
                <w:lang w:val="de-DE"/>
              </w:rPr>
            </w:pPr>
            <w:r w:rsidRPr="003672D3">
              <w:rPr>
                <w:b/>
                <w:i/>
                <w:sz w:val="24"/>
                <w:lang w:val="de-DE"/>
              </w:rPr>
              <w:t>Nơi nhận:</w:t>
            </w:r>
          </w:p>
          <w:p w:rsidR="00DE0158" w:rsidRPr="003672D3" w:rsidRDefault="00DE0158" w:rsidP="0065735B">
            <w:pPr>
              <w:rPr>
                <w:sz w:val="22"/>
                <w:lang w:val="de-DE"/>
              </w:rPr>
            </w:pPr>
            <w:r w:rsidRPr="003672D3">
              <w:rPr>
                <w:sz w:val="22"/>
                <w:lang w:val="de-DE"/>
              </w:rPr>
              <w:t>- Thường trực HĐND tỉnh;</w:t>
            </w:r>
          </w:p>
          <w:p w:rsidR="00DE0158" w:rsidRPr="003672D3" w:rsidRDefault="00DE0158" w:rsidP="0065735B">
            <w:pPr>
              <w:rPr>
                <w:sz w:val="22"/>
                <w:lang w:val="de-DE"/>
              </w:rPr>
            </w:pPr>
            <w:r w:rsidRPr="003672D3">
              <w:rPr>
                <w:sz w:val="22"/>
                <w:lang w:val="de-DE"/>
              </w:rPr>
              <w:t xml:space="preserve">- UBND tỉnh; </w:t>
            </w:r>
            <w:r w:rsidRPr="003672D3">
              <w:rPr>
                <w:sz w:val="22"/>
                <w:lang w:val="de-DE"/>
              </w:rPr>
              <w:tab/>
            </w:r>
          </w:p>
          <w:p w:rsidR="00DE0158" w:rsidRPr="003672D3" w:rsidRDefault="00DE0158" w:rsidP="0065735B">
            <w:pPr>
              <w:rPr>
                <w:sz w:val="22"/>
                <w:lang w:val="de-DE"/>
              </w:rPr>
            </w:pPr>
            <w:r w:rsidRPr="003672D3">
              <w:rPr>
                <w:sz w:val="22"/>
                <w:lang w:val="de-DE"/>
              </w:rPr>
              <w:t>- Đại biểu HĐND tỉnh;</w:t>
            </w:r>
          </w:p>
          <w:p w:rsidR="00DE0158" w:rsidRPr="005328AA" w:rsidRDefault="00DE0158" w:rsidP="0065735B">
            <w:r w:rsidRPr="005328AA">
              <w:rPr>
                <w:sz w:val="22"/>
              </w:rPr>
              <w:t>- Lưu: VT, CV Ban KT-</w:t>
            </w:r>
            <w:proofErr w:type="gramStart"/>
            <w:r w:rsidRPr="005328AA">
              <w:rPr>
                <w:sz w:val="22"/>
              </w:rPr>
              <w:t>NS</w:t>
            </w:r>
            <w:r w:rsidRPr="005328AA">
              <w:rPr>
                <w:sz w:val="18"/>
                <w:vertAlign w:val="subscript"/>
              </w:rPr>
              <w:t>(</w:t>
            </w:r>
            <w:proofErr w:type="gramEnd"/>
            <w:r w:rsidRPr="005328AA">
              <w:rPr>
                <w:sz w:val="18"/>
                <w:vertAlign w:val="subscript"/>
              </w:rPr>
              <w:t>Tr.A)</w:t>
            </w:r>
            <w:r w:rsidRPr="005328AA">
              <w:rPr>
                <w:sz w:val="14"/>
              </w:rPr>
              <w:t>.</w:t>
            </w:r>
          </w:p>
        </w:tc>
        <w:tc>
          <w:tcPr>
            <w:tcW w:w="2677" w:type="pct"/>
          </w:tcPr>
          <w:p w:rsidR="00DE0158" w:rsidRPr="005328AA" w:rsidRDefault="00DE0158" w:rsidP="0065735B">
            <w:pPr>
              <w:jc w:val="center"/>
              <w:rPr>
                <w:b/>
              </w:rPr>
            </w:pPr>
            <w:r w:rsidRPr="005328AA">
              <w:rPr>
                <w:b/>
              </w:rPr>
              <w:t>TM. BAN KINH TẾ - NGÂN SÁCH</w:t>
            </w:r>
          </w:p>
          <w:p w:rsidR="00DE0158" w:rsidRPr="005328AA" w:rsidRDefault="00DE0158" w:rsidP="0065735B">
            <w:pPr>
              <w:jc w:val="center"/>
              <w:rPr>
                <w:b/>
              </w:rPr>
            </w:pPr>
            <w:r w:rsidRPr="005328AA">
              <w:rPr>
                <w:b/>
              </w:rPr>
              <w:t>TRƯỞNG BAN</w:t>
            </w:r>
          </w:p>
          <w:p w:rsidR="00DE0158" w:rsidRPr="005328AA" w:rsidRDefault="003672D3" w:rsidP="0065735B">
            <w:pPr>
              <w:jc w:val="center"/>
              <w:rPr>
                <w:b/>
              </w:rPr>
            </w:pPr>
            <w:r>
              <w:rPr>
                <w:b/>
              </w:rPr>
              <w:t>Đã ký</w:t>
            </w:r>
            <w:bookmarkStart w:id="1" w:name="_GoBack"/>
            <w:bookmarkEnd w:id="1"/>
          </w:p>
          <w:p w:rsidR="00DE0158" w:rsidRPr="005328AA" w:rsidRDefault="00DE0158" w:rsidP="0065735B">
            <w:pPr>
              <w:jc w:val="center"/>
              <w:rPr>
                <w:b/>
              </w:rPr>
            </w:pPr>
            <w:r w:rsidRPr="005328AA">
              <w:rPr>
                <w:b/>
              </w:rPr>
              <w:t>Hồ Văn Đà</w:t>
            </w:r>
          </w:p>
        </w:tc>
      </w:tr>
    </w:tbl>
    <w:p w:rsidR="000B1C08" w:rsidRPr="005328AA" w:rsidRDefault="000B1C08" w:rsidP="000B1C08">
      <w:pPr>
        <w:spacing w:before="120"/>
        <w:rPr>
          <w:lang w:val="de-DE"/>
        </w:rPr>
      </w:pPr>
    </w:p>
    <w:p w:rsidR="00680A6F" w:rsidRPr="005328AA" w:rsidRDefault="00680A6F" w:rsidP="000B1C08">
      <w:pPr>
        <w:spacing w:before="120"/>
        <w:rPr>
          <w:lang w:val="de-DE"/>
        </w:rPr>
      </w:pPr>
    </w:p>
    <w:sectPr w:rsidR="00680A6F" w:rsidRPr="005328AA" w:rsidSect="007D68B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EB" w:rsidRDefault="00670CEB" w:rsidP="00C465DB">
      <w:r>
        <w:separator/>
      </w:r>
    </w:p>
  </w:endnote>
  <w:endnote w:type="continuationSeparator" w:id="0">
    <w:p w:rsidR="00670CEB" w:rsidRDefault="00670CEB" w:rsidP="00C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EB" w:rsidRDefault="00670CEB" w:rsidP="00C465DB">
      <w:r>
        <w:separator/>
      </w:r>
    </w:p>
  </w:footnote>
  <w:footnote w:type="continuationSeparator" w:id="0">
    <w:p w:rsidR="00670CEB" w:rsidRDefault="00670CEB" w:rsidP="00C465DB">
      <w:r>
        <w:continuationSeparator/>
      </w:r>
    </w:p>
  </w:footnote>
  <w:footnote w:id="1">
    <w:p w:rsidR="00BF37C0" w:rsidRPr="00BF37C0" w:rsidRDefault="00BF37C0" w:rsidP="00BF37C0">
      <w:pPr>
        <w:spacing w:after="120"/>
        <w:jc w:val="both"/>
        <w:rPr>
          <w:rFonts w:eastAsia="Times New Roman"/>
          <w:sz w:val="20"/>
        </w:rPr>
      </w:pPr>
      <w:r w:rsidRPr="00BF37C0">
        <w:rPr>
          <w:sz w:val="20"/>
          <w:vertAlign w:val="superscript"/>
        </w:rPr>
        <w:t>(</w:t>
      </w:r>
      <w:r w:rsidRPr="00BF37C0">
        <w:rPr>
          <w:rStyle w:val="FootnoteReference"/>
          <w:sz w:val="20"/>
        </w:rPr>
        <w:footnoteRef/>
      </w:r>
      <w:r w:rsidRPr="00BF37C0">
        <w:rPr>
          <w:sz w:val="20"/>
          <w:vertAlign w:val="superscript"/>
        </w:rPr>
        <w:t>)</w:t>
      </w:r>
      <w:r w:rsidRPr="00BF37C0">
        <w:rPr>
          <w:sz w:val="20"/>
        </w:rPr>
        <w:t xml:space="preserve"> </w:t>
      </w:r>
      <w:r w:rsidRPr="00BF37C0">
        <w:rPr>
          <w:rFonts w:eastAsia="Times New Roman"/>
          <w:sz w:val="20"/>
        </w:rPr>
        <w:t>Nghị quyết số 77/2016/NQ-HĐND ngày 09 tháng 12 năm 2016 về phí và lệ phí trên địa bàn tỉnh Kon Tum; Nghị quyết số 45/2017/NQ-HĐND ngày 11 tháng 12 năm 2017 về việc sửa đổi, bổ sung một số nội dung của Nghị quyết số 77/2016/NQ-HĐND ngày 09/12/2016 của Hội đồng nhân dân tỉnh quy định về phí và lệ phí trên địa bàn tỉnh Kon Tum; Nghị quyết số 16/2019/NQ-HĐND ngày 18 tháng 07 năm 2019 về việc sửa đổi, bổ sung một số điều của Nghị quyết số 77/2016/NQ-HĐND ngày 09/12/2016 và Nghị quyết số 45/2017/NQ-HĐND ngày 11 tháng 12 năm 2017 của Hội đồng nhân dân tỉnh Kon Tum sửa đổi, bổ sung một số nội dung Nghị quyết số 77/2016/NQ-HĐND về phí và lệ phí trên địa bàn tỉnh Kon Tum; Nghị quyết số 12/2020/NQ-HĐND ngày 17 tháng 04 năm 2020 sửa đổi, bổ sung một số điều trong các Nghị quyết về phí, lệ phí do Hội đồng nhân dân tỉnh Kon Tum ban hành.</w:t>
      </w:r>
    </w:p>
    <w:p w:rsidR="00BF37C0" w:rsidRPr="0019468F" w:rsidRDefault="00BF37C0" w:rsidP="00BF37C0">
      <w:pPr>
        <w:spacing w:before="120"/>
        <w:ind w:firstLine="567"/>
        <w:jc w:val="both"/>
        <w:rPr>
          <w:i/>
          <w:szCs w:val="28"/>
        </w:rPr>
      </w:pPr>
    </w:p>
    <w:p w:rsidR="00BF37C0" w:rsidRDefault="00BF37C0">
      <w:pPr>
        <w:pStyle w:val="FootnoteText"/>
      </w:pPr>
    </w:p>
  </w:footnote>
  <w:footnote w:id="2">
    <w:p w:rsidR="003C3E32" w:rsidRDefault="000B1C08">
      <w:pPr>
        <w:pStyle w:val="FootnoteText"/>
      </w:pPr>
      <w:r>
        <w:rPr>
          <w:vertAlign w:val="superscript"/>
        </w:rPr>
        <w:t>(</w:t>
      </w:r>
      <w:r w:rsidR="003C3E32">
        <w:rPr>
          <w:rStyle w:val="FootnoteReference"/>
        </w:rPr>
        <w:footnoteRef/>
      </w:r>
      <w:r>
        <w:rPr>
          <w:vertAlign w:val="superscript"/>
        </w:rPr>
        <w:t>)</w:t>
      </w:r>
      <w:r w:rsidR="003C3E32">
        <w:t xml:space="preserve"> </w:t>
      </w:r>
      <w:r w:rsidR="003C3E32">
        <w:rPr>
          <w:shd w:val="clear" w:color="auto" w:fill="FFFFFF"/>
        </w:rPr>
        <w:t>có 11 đơn vị có ý kiến bằng văn bản;</w:t>
      </w:r>
      <w:r w:rsidR="004065DD">
        <w:rPr>
          <w:shd w:val="clear" w:color="auto" w:fill="FFFFFF"/>
        </w:rPr>
        <w:t xml:space="preserve"> 8 đơn vị không có ý kiến được hiểu là thống nhất.</w:t>
      </w:r>
    </w:p>
  </w:footnote>
  <w:footnote w:id="3">
    <w:p w:rsidR="00287E85" w:rsidRPr="003672D3" w:rsidRDefault="00287E85" w:rsidP="004615EC">
      <w:pPr>
        <w:jc w:val="both"/>
        <w:rPr>
          <w:lang w:val="vi-VN"/>
        </w:rPr>
      </w:pPr>
      <w:r>
        <w:rPr>
          <w:vertAlign w:val="superscript"/>
        </w:rPr>
        <w:t>(</w:t>
      </w:r>
      <w:r>
        <w:rPr>
          <w:rStyle w:val="FootnoteReference"/>
        </w:rPr>
        <w:footnoteRef/>
      </w:r>
      <w:r>
        <w:rPr>
          <w:vertAlign w:val="superscript"/>
        </w:rPr>
        <w:t xml:space="preserve">) </w:t>
      </w:r>
      <w:r w:rsidRPr="002E6E26">
        <w:rPr>
          <w:sz w:val="20"/>
        </w:rPr>
        <w:t>điểm b khoản 1 Điều 8 Thông tư số 85/2019/TT-BTC quy định: “</w:t>
      </w:r>
      <w:r w:rsidRPr="00970521">
        <w:rPr>
          <w:sz w:val="20"/>
          <w:lang w:val="vi-VN"/>
        </w:rPr>
        <w:t>Không ban hành văn bản</w:t>
      </w:r>
      <w:r w:rsidRPr="002E6E26">
        <w:rPr>
          <w:sz w:val="20"/>
          <w:lang w:val="vi-VN"/>
        </w:rPr>
        <w:t xml:space="preserve"> </w:t>
      </w:r>
      <w:proofErr w:type="gramStart"/>
      <w:r w:rsidRPr="002E6E26">
        <w:rPr>
          <w:sz w:val="20"/>
          <w:lang w:val="vi-VN"/>
        </w:rPr>
        <w:t>thu</w:t>
      </w:r>
      <w:proofErr w:type="gramEnd"/>
      <w:r w:rsidRPr="002E6E26">
        <w:rPr>
          <w:sz w:val="20"/>
          <w:lang w:val="vi-VN"/>
        </w:rPr>
        <w:t xml:space="preserve"> </w:t>
      </w:r>
      <w:r w:rsidRPr="002E6E26">
        <w:rPr>
          <w:sz w:val="20"/>
        </w:rPr>
        <w:t>…</w:t>
      </w:r>
      <w:r w:rsidRPr="002E6E26">
        <w:rPr>
          <w:sz w:val="20"/>
          <w:lang w:val="vi-VN"/>
        </w:rPr>
        <w:t>phí cung cấp thông tin về giao dịch bảo đảm bằng động sản, trừ tàu bay, tàu biển. Việc quy định mức thu, phương pháp thu các khoản phí này thực hiện theo quy định của các luật chuyên ngành có li</w:t>
      </w:r>
      <w:r w:rsidRPr="003672D3">
        <w:rPr>
          <w:sz w:val="20"/>
          <w:lang w:val="vi-VN"/>
        </w:rPr>
        <w:t>ê</w:t>
      </w:r>
      <w:r w:rsidRPr="002E6E26">
        <w:rPr>
          <w:sz w:val="20"/>
          <w:lang w:val="vi-VN"/>
        </w:rPr>
        <w:t>n quan</w:t>
      </w:r>
      <w:r w:rsidRPr="00287E85">
        <w:rPr>
          <w:sz w:val="20"/>
          <w:lang w:val="vi-VN"/>
        </w:rPr>
        <w:t>.</w:t>
      </w:r>
      <w:r w:rsidRPr="003672D3">
        <w:rPr>
          <w:sz w:val="20"/>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A7" w:rsidRDefault="00C263A7">
    <w:pPr>
      <w:pStyle w:val="Header"/>
      <w:jc w:val="center"/>
    </w:pPr>
    <w:r>
      <w:fldChar w:fldCharType="begin"/>
    </w:r>
    <w:r>
      <w:instrText xml:space="preserve"> PAGE   \* MERGEFORMAT </w:instrText>
    </w:r>
    <w:r>
      <w:fldChar w:fldCharType="separate"/>
    </w:r>
    <w:r w:rsidR="003672D3">
      <w:rPr>
        <w:noProof/>
      </w:rPr>
      <w:t>5</w:t>
    </w:r>
    <w:r>
      <w:rPr>
        <w:noProof/>
      </w:rPr>
      <w:fldChar w:fldCharType="end"/>
    </w:r>
  </w:p>
  <w:p w:rsidR="00C263A7" w:rsidRDefault="00C2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6B"/>
    <w:rsid w:val="00027DD6"/>
    <w:rsid w:val="00030D1E"/>
    <w:rsid w:val="0006402D"/>
    <w:rsid w:val="000705BB"/>
    <w:rsid w:val="000B1C08"/>
    <w:rsid w:val="000C2F11"/>
    <w:rsid w:val="000F1B23"/>
    <w:rsid w:val="00100FDB"/>
    <w:rsid w:val="00111689"/>
    <w:rsid w:val="001725C6"/>
    <w:rsid w:val="00180362"/>
    <w:rsid w:val="00180B11"/>
    <w:rsid w:val="00182ADF"/>
    <w:rsid w:val="001866D2"/>
    <w:rsid w:val="0019584A"/>
    <w:rsid w:val="001B1BD4"/>
    <w:rsid w:val="001B3043"/>
    <w:rsid w:val="001B5E86"/>
    <w:rsid w:val="001B6190"/>
    <w:rsid w:val="001C6122"/>
    <w:rsid w:val="001E342F"/>
    <w:rsid w:val="002219B4"/>
    <w:rsid w:val="00267AC9"/>
    <w:rsid w:val="00287E85"/>
    <w:rsid w:val="00290683"/>
    <w:rsid w:val="002E0E6E"/>
    <w:rsid w:val="002E6E26"/>
    <w:rsid w:val="002F5E98"/>
    <w:rsid w:val="00303C08"/>
    <w:rsid w:val="003200A0"/>
    <w:rsid w:val="00336705"/>
    <w:rsid w:val="00357016"/>
    <w:rsid w:val="003672D3"/>
    <w:rsid w:val="00370E16"/>
    <w:rsid w:val="00387A6B"/>
    <w:rsid w:val="003B1923"/>
    <w:rsid w:val="003B6C50"/>
    <w:rsid w:val="003B763D"/>
    <w:rsid w:val="003C3E32"/>
    <w:rsid w:val="003D2082"/>
    <w:rsid w:val="003E6AAC"/>
    <w:rsid w:val="004065DD"/>
    <w:rsid w:val="004178BC"/>
    <w:rsid w:val="0045019B"/>
    <w:rsid w:val="00460CA0"/>
    <w:rsid w:val="004615EC"/>
    <w:rsid w:val="00473B3D"/>
    <w:rsid w:val="004A2DCD"/>
    <w:rsid w:val="004D3CD6"/>
    <w:rsid w:val="004E200D"/>
    <w:rsid w:val="005041E9"/>
    <w:rsid w:val="005207A2"/>
    <w:rsid w:val="005248CE"/>
    <w:rsid w:val="005328AA"/>
    <w:rsid w:val="005403F2"/>
    <w:rsid w:val="00545234"/>
    <w:rsid w:val="00546843"/>
    <w:rsid w:val="00593D96"/>
    <w:rsid w:val="005A1440"/>
    <w:rsid w:val="005A4E9F"/>
    <w:rsid w:val="005D0850"/>
    <w:rsid w:val="005D339D"/>
    <w:rsid w:val="005F06F8"/>
    <w:rsid w:val="005F7C72"/>
    <w:rsid w:val="00603CDA"/>
    <w:rsid w:val="006250AD"/>
    <w:rsid w:val="006250E3"/>
    <w:rsid w:val="00642C22"/>
    <w:rsid w:val="00643472"/>
    <w:rsid w:val="0065735B"/>
    <w:rsid w:val="00670CEB"/>
    <w:rsid w:val="00671B57"/>
    <w:rsid w:val="00680A6F"/>
    <w:rsid w:val="00682725"/>
    <w:rsid w:val="006C0EF6"/>
    <w:rsid w:val="006D2E52"/>
    <w:rsid w:val="006E2029"/>
    <w:rsid w:val="007271FD"/>
    <w:rsid w:val="00743930"/>
    <w:rsid w:val="0074637B"/>
    <w:rsid w:val="00771542"/>
    <w:rsid w:val="007D68B7"/>
    <w:rsid w:val="007F1913"/>
    <w:rsid w:val="00840F7D"/>
    <w:rsid w:val="008669B8"/>
    <w:rsid w:val="00866E6B"/>
    <w:rsid w:val="008B4DAE"/>
    <w:rsid w:val="008D6A0D"/>
    <w:rsid w:val="00901AAE"/>
    <w:rsid w:val="00902F67"/>
    <w:rsid w:val="009169E5"/>
    <w:rsid w:val="009464B7"/>
    <w:rsid w:val="00970521"/>
    <w:rsid w:val="00985B29"/>
    <w:rsid w:val="009E7789"/>
    <w:rsid w:val="00A13CB0"/>
    <w:rsid w:val="00A61F3C"/>
    <w:rsid w:val="00A86408"/>
    <w:rsid w:val="00AA321D"/>
    <w:rsid w:val="00AB7C3A"/>
    <w:rsid w:val="00AB7C89"/>
    <w:rsid w:val="00AC0F41"/>
    <w:rsid w:val="00AC4278"/>
    <w:rsid w:val="00AE484C"/>
    <w:rsid w:val="00B10CB0"/>
    <w:rsid w:val="00BA0906"/>
    <w:rsid w:val="00BA0ECA"/>
    <w:rsid w:val="00BB61C5"/>
    <w:rsid w:val="00BC0E91"/>
    <w:rsid w:val="00BD0214"/>
    <w:rsid w:val="00BF37C0"/>
    <w:rsid w:val="00C05C73"/>
    <w:rsid w:val="00C263A7"/>
    <w:rsid w:val="00C36D52"/>
    <w:rsid w:val="00C465DB"/>
    <w:rsid w:val="00C46906"/>
    <w:rsid w:val="00C7427E"/>
    <w:rsid w:val="00C90853"/>
    <w:rsid w:val="00C9628C"/>
    <w:rsid w:val="00C9747C"/>
    <w:rsid w:val="00CD2BE4"/>
    <w:rsid w:val="00D174A4"/>
    <w:rsid w:val="00D1797F"/>
    <w:rsid w:val="00D42956"/>
    <w:rsid w:val="00D50491"/>
    <w:rsid w:val="00D721B7"/>
    <w:rsid w:val="00DB1560"/>
    <w:rsid w:val="00DE0158"/>
    <w:rsid w:val="00DF4B04"/>
    <w:rsid w:val="00E1423B"/>
    <w:rsid w:val="00E21A6B"/>
    <w:rsid w:val="00E35986"/>
    <w:rsid w:val="00E4256B"/>
    <w:rsid w:val="00E5203A"/>
    <w:rsid w:val="00E56C9E"/>
    <w:rsid w:val="00E62311"/>
    <w:rsid w:val="00E658AF"/>
    <w:rsid w:val="00E82D7A"/>
    <w:rsid w:val="00E85391"/>
    <w:rsid w:val="00ED0312"/>
    <w:rsid w:val="00F272DA"/>
    <w:rsid w:val="00F42823"/>
    <w:rsid w:val="00F577FE"/>
    <w:rsid w:val="00F76265"/>
    <w:rsid w:val="00F9476A"/>
    <w:rsid w:val="00FA0446"/>
    <w:rsid w:val="00FC0C01"/>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03CDA"/>
    <w:pPr>
      <w:keepNext/>
      <w:spacing w:line="360" w:lineRule="atLeast"/>
      <w:jc w:val="center"/>
      <w:outlineLvl w:val="0"/>
    </w:pPr>
    <w:rPr>
      <w:rFonts w:ascii=".VnTimeH" w:eastAsia="Times New Roman"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465DB"/>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C465DB"/>
    <w:pPr>
      <w:spacing w:before="120"/>
    </w:pPr>
    <w:rPr>
      <w:sz w:val="20"/>
    </w:rPr>
  </w:style>
  <w:style w:type="character" w:customStyle="1" w:styleId="FootnoteTextChar">
    <w:name w:val="Footnote Text Char"/>
    <w:basedOn w:val="DefaultParagraphFont"/>
    <w:link w:val="FootnoteText"/>
    <w:uiPriority w:val="99"/>
    <w:semiHidden/>
    <w:rsid w:val="00C465DB"/>
  </w:style>
  <w:style w:type="character" w:styleId="FootnoteReference">
    <w:name w:val="footnote reference"/>
    <w:uiPriority w:val="99"/>
    <w:semiHidden/>
    <w:unhideWhenUsed/>
    <w:rsid w:val="00C465DB"/>
    <w:rPr>
      <w:vertAlign w:val="superscript"/>
    </w:rPr>
  </w:style>
  <w:style w:type="paragraph" w:styleId="Header">
    <w:name w:val="header"/>
    <w:basedOn w:val="Normal"/>
    <w:link w:val="HeaderChar"/>
    <w:uiPriority w:val="99"/>
    <w:unhideWhenUsed/>
    <w:rsid w:val="00C263A7"/>
    <w:pPr>
      <w:tabs>
        <w:tab w:val="center" w:pos="4680"/>
        <w:tab w:val="right" w:pos="9360"/>
      </w:tabs>
    </w:pPr>
  </w:style>
  <w:style w:type="character" w:customStyle="1" w:styleId="HeaderChar">
    <w:name w:val="Header Char"/>
    <w:link w:val="Header"/>
    <w:uiPriority w:val="99"/>
    <w:rsid w:val="00C263A7"/>
    <w:rPr>
      <w:sz w:val="28"/>
    </w:rPr>
  </w:style>
  <w:style w:type="paragraph" w:styleId="Footer">
    <w:name w:val="footer"/>
    <w:basedOn w:val="Normal"/>
    <w:link w:val="FooterChar"/>
    <w:uiPriority w:val="99"/>
    <w:unhideWhenUsed/>
    <w:rsid w:val="00C263A7"/>
    <w:pPr>
      <w:tabs>
        <w:tab w:val="center" w:pos="4680"/>
        <w:tab w:val="right" w:pos="9360"/>
      </w:tabs>
    </w:pPr>
  </w:style>
  <w:style w:type="character" w:customStyle="1" w:styleId="FooterChar">
    <w:name w:val="Footer Char"/>
    <w:link w:val="Footer"/>
    <w:uiPriority w:val="99"/>
    <w:rsid w:val="00C263A7"/>
    <w:rPr>
      <w:sz w:val="28"/>
    </w:rPr>
  </w:style>
  <w:style w:type="paragraph" w:styleId="BalloonText">
    <w:name w:val="Balloon Text"/>
    <w:basedOn w:val="Normal"/>
    <w:link w:val="BalloonTextChar"/>
    <w:uiPriority w:val="99"/>
    <w:semiHidden/>
    <w:unhideWhenUsed/>
    <w:rsid w:val="0019584A"/>
    <w:rPr>
      <w:rFonts w:ascii="Tahoma" w:hAnsi="Tahoma" w:cs="Tahoma"/>
      <w:sz w:val="16"/>
      <w:szCs w:val="16"/>
    </w:rPr>
  </w:style>
  <w:style w:type="character" w:customStyle="1" w:styleId="BalloonTextChar">
    <w:name w:val="Balloon Text Char"/>
    <w:link w:val="BalloonText"/>
    <w:uiPriority w:val="99"/>
    <w:semiHidden/>
    <w:rsid w:val="0019584A"/>
    <w:rPr>
      <w:rFonts w:ascii="Tahoma" w:hAnsi="Tahoma" w:cs="Tahoma"/>
      <w:sz w:val="16"/>
      <w:szCs w:val="16"/>
    </w:rPr>
  </w:style>
  <w:style w:type="paragraph" w:styleId="NormalWeb">
    <w:name w:val="Normal (Web)"/>
    <w:basedOn w:val="Normal"/>
    <w:uiPriority w:val="99"/>
    <w:semiHidden/>
    <w:unhideWhenUsed/>
    <w:rsid w:val="00290683"/>
    <w:pPr>
      <w:spacing w:before="100" w:beforeAutospacing="1" w:after="100" w:afterAutospacing="1"/>
    </w:pPr>
    <w:rPr>
      <w:rFonts w:eastAsia="Times New Roman"/>
      <w:sz w:val="24"/>
      <w:szCs w:val="24"/>
    </w:rPr>
  </w:style>
  <w:style w:type="character" w:customStyle="1" w:styleId="Heading1Char">
    <w:name w:val="Heading 1 Char"/>
    <w:basedOn w:val="DefaultParagraphFont"/>
    <w:uiPriority w:val="9"/>
    <w:rsid w:val="00603CDA"/>
    <w:rPr>
      <w:rFonts w:asciiTheme="majorHAnsi" w:eastAsiaTheme="majorEastAsia" w:hAnsiTheme="majorHAnsi" w:cstheme="majorBidi"/>
      <w:b/>
      <w:bCs/>
      <w:kern w:val="32"/>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link w:val="Heading1"/>
    <w:rsid w:val="00603CDA"/>
    <w:rPr>
      <w:rFonts w:ascii=".VnTimeH" w:eastAsia="Times New Roman" w:hAnsi=".VnTimeH"/>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1"/>
    <w:qFormat/>
    <w:rsid w:val="00603CDA"/>
    <w:pPr>
      <w:keepNext/>
      <w:spacing w:line="360" w:lineRule="atLeast"/>
      <w:jc w:val="center"/>
      <w:outlineLvl w:val="0"/>
    </w:pPr>
    <w:rPr>
      <w:rFonts w:ascii=".VnTimeH" w:eastAsia="Times New Roman"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465DB"/>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C465DB"/>
    <w:pPr>
      <w:spacing w:before="120"/>
    </w:pPr>
    <w:rPr>
      <w:sz w:val="20"/>
    </w:rPr>
  </w:style>
  <w:style w:type="character" w:customStyle="1" w:styleId="FootnoteTextChar">
    <w:name w:val="Footnote Text Char"/>
    <w:basedOn w:val="DefaultParagraphFont"/>
    <w:link w:val="FootnoteText"/>
    <w:uiPriority w:val="99"/>
    <w:semiHidden/>
    <w:rsid w:val="00C465DB"/>
  </w:style>
  <w:style w:type="character" w:styleId="FootnoteReference">
    <w:name w:val="footnote reference"/>
    <w:uiPriority w:val="99"/>
    <w:semiHidden/>
    <w:unhideWhenUsed/>
    <w:rsid w:val="00C465DB"/>
    <w:rPr>
      <w:vertAlign w:val="superscript"/>
    </w:rPr>
  </w:style>
  <w:style w:type="paragraph" w:styleId="Header">
    <w:name w:val="header"/>
    <w:basedOn w:val="Normal"/>
    <w:link w:val="HeaderChar"/>
    <w:uiPriority w:val="99"/>
    <w:unhideWhenUsed/>
    <w:rsid w:val="00C263A7"/>
    <w:pPr>
      <w:tabs>
        <w:tab w:val="center" w:pos="4680"/>
        <w:tab w:val="right" w:pos="9360"/>
      </w:tabs>
    </w:pPr>
  </w:style>
  <w:style w:type="character" w:customStyle="1" w:styleId="HeaderChar">
    <w:name w:val="Header Char"/>
    <w:link w:val="Header"/>
    <w:uiPriority w:val="99"/>
    <w:rsid w:val="00C263A7"/>
    <w:rPr>
      <w:sz w:val="28"/>
    </w:rPr>
  </w:style>
  <w:style w:type="paragraph" w:styleId="Footer">
    <w:name w:val="footer"/>
    <w:basedOn w:val="Normal"/>
    <w:link w:val="FooterChar"/>
    <w:uiPriority w:val="99"/>
    <w:unhideWhenUsed/>
    <w:rsid w:val="00C263A7"/>
    <w:pPr>
      <w:tabs>
        <w:tab w:val="center" w:pos="4680"/>
        <w:tab w:val="right" w:pos="9360"/>
      </w:tabs>
    </w:pPr>
  </w:style>
  <w:style w:type="character" w:customStyle="1" w:styleId="FooterChar">
    <w:name w:val="Footer Char"/>
    <w:link w:val="Footer"/>
    <w:uiPriority w:val="99"/>
    <w:rsid w:val="00C263A7"/>
    <w:rPr>
      <w:sz w:val="28"/>
    </w:rPr>
  </w:style>
  <w:style w:type="paragraph" w:styleId="BalloonText">
    <w:name w:val="Balloon Text"/>
    <w:basedOn w:val="Normal"/>
    <w:link w:val="BalloonTextChar"/>
    <w:uiPriority w:val="99"/>
    <w:semiHidden/>
    <w:unhideWhenUsed/>
    <w:rsid w:val="0019584A"/>
    <w:rPr>
      <w:rFonts w:ascii="Tahoma" w:hAnsi="Tahoma" w:cs="Tahoma"/>
      <w:sz w:val="16"/>
      <w:szCs w:val="16"/>
    </w:rPr>
  </w:style>
  <w:style w:type="character" w:customStyle="1" w:styleId="BalloonTextChar">
    <w:name w:val="Balloon Text Char"/>
    <w:link w:val="BalloonText"/>
    <w:uiPriority w:val="99"/>
    <w:semiHidden/>
    <w:rsid w:val="0019584A"/>
    <w:rPr>
      <w:rFonts w:ascii="Tahoma" w:hAnsi="Tahoma" w:cs="Tahoma"/>
      <w:sz w:val="16"/>
      <w:szCs w:val="16"/>
    </w:rPr>
  </w:style>
  <w:style w:type="paragraph" w:styleId="NormalWeb">
    <w:name w:val="Normal (Web)"/>
    <w:basedOn w:val="Normal"/>
    <w:uiPriority w:val="99"/>
    <w:semiHidden/>
    <w:unhideWhenUsed/>
    <w:rsid w:val="00290683"/>
    <w:pPr>
      <w:spacing w:before="100" w:beforeAutospacing="1" w:after="100" w:afterAutospacing="1"/>
    </w:pPr>
    <w:rPr>
      <w:rFonts w:eastAsia="Times New Roman"/>
      <w:sz w:val="24"/>
      <w:szCs w:val="24"/>
    </w:rPr>
  </w:style>
  <w:style w:type="character" w:customStyle="1" w:styleId="Heading1Char">
    <w:name w:val="Heading 1 Char"/>
    <w:basedOn w:val="DefaultParagraphFont"/>
    <w:uiPriority w:val="9"/>
    <w:rsid w:val="00603CDA"/>
    <w:rPr>
      <w:rFonts w:asciiTheme="majorHAnsi" w:eastAsiaTheme="majorEastAsia" w:hAnsiTheme="majorHAnsi" w:cstheme="majorBidi"/>
      <w:b/>
      <w:bCs/>
      <w:kern w:val="32"/>
      <w:sz w:val="32"/>
      <w:szCs w:val="32"/>
    </w:rPr>
  </w:style>
  <w:style w:type="character" w:customStyle="1" w:styleId="Heading1Char1">
    <w:name w:val="Heading 1 Char1"/>
    <w:aliases w:val="Heading 1A Char,Document Title Char,titMH Char,Heading Char,Heading 1 Char2 Char Char,Heading 1 Char Char2 Char Char, Char2 Char Char2 Char Char,Heading 1 Char Char Char1 Char Char,Heading 1 Char1 Char1 Char Char, Char2 Char Char"/>
    <w:link w:val="Heading1"/>
    <w:rsid w:val="00603CDA"/>
    <w:rPr>
      <w:rFonts w:ascii=".VnTimeH" w:eastAsia="Times New Roman" w:hAnsi=".VnTimeH"/>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826">
      <w:bodyDiv w:val="1"/>
      <w:marLeft w:val="0"/>
      <w:marRight w:val="0"/>
      <w:marTop w:val="0"/>
      <w:marBottom w:val="0"/>
      <w:divBdr>
        <w:top w:val="none" w:sz="0" w:space="0" w:color="auto"/>
        <w:left w:val="none" w:sz="0" w:space="0" w:color="auto"/>
        <w:bottom w:val="none" w:sz="0" w:space="0" w:color="auto"/>
        <w:right w:val="none" w:sz="0" w:space="0" w:color="auto"/>
      </w:divBdr>
    </w:div>
    <w:div w:id="486677293">
      <w:bodyDiv w:val="1"/>
      <w:marLeft w:val="0"/>
      <w:marRight w:val="0"/>
      <w:marTop w:val="0"/>
      <w:marBottom w:val="0"/>
      <w:divBdr>
        <w:top w:val="none" w:sz="0" w:space="0" w:color="auto"/>
        <w:left w:val="none" w:sz="0" w:space="0" w:color="auto"/>
        <w:bottom w:val="none" w:sz="0" w:space="0" w:color="auto"/>
        <w:right w:val="none" w:sz="0" w:space="0" w:color="auto"/>
      </w:divBdr>
    </w:div>
    <w:div w:id="979647834">
      <w:bodyDiv w:val="1"/>
      <w:marLeft w:val="0"/>
      <w:marRight w:val="0"/>
      <w:marTop w:val="0"/>
      <w:marBottom w:val="0"/>
      <w:divBdr>
        <w:top w:val="none" w:sz="0" w:space="0" w:color="auto"/>
        <w:left w:val="none" w:sz="0" w:space="0" w:color="auto"/>
        <w:bottom w:val="none" w:sz="0" w:space="0" w:color="auto"/>
        <w:right w:val="none" w:sz="0" w:space="0" w:color="auto"/>
      </w:divBdr>
    </w:div>
    <w:div w:id="1974018828">
      <w:bodyDiv w:val="1"/>
      <w:marLeft w:val="0"/>
      <w:marRight w:val="0"/>
      <w:marTop w:val="0"/>
      <w:marBottom w:val="0"/>
      <w:divBdr>
        <w:top w:val="none" w:sz="0" w:space="0" w:color="auto"/>
        <w:left w:val="none" w:sz="0" w:space="0" w:color="auto"/>
        <w:bottom w:val="none" w:sz="0" w:space="0" w:color="auto"/>
        <w:right w:val="none" w:sz="0" w:space="0" w:color="auto"/>
      </w:divBdr>
    </w:div>
    <w:div w:id="19942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2020-06-25T23:31:00Z</cp:lastPrinted>
  <dcterms:created xsi:type="dcterms:W3CDTF">2020-06-29T09:35:00Z</dcterms:created>
  <dcterms:modified xsi:type="dcterms:W3CDTF">2020-06-30T06:43:00Z</dcterms:modified>
</cp:coreProperties>
</file>