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5872"/>
      </w:tblGrid>
      <w:tr w:rsidR="00D75123">
        <w:trPr>
          <w:trHeight w:hRule="exact" w:val="657"/>
        </w:trPr>
        <w:tc>
          <w:tcPr>
            <w:tcW w:w="2002" w:type="pct"/>
            <w:tcBorders>
              <w:top w:val="nil"/>
              <w:left w:val="nil"/>
              <w:bottom w:val="nil"/>
              <w:right w:val="nil"/>
            </w:tcBorders>
          </w:tcPr>
          <w:p w:rsidR="00D75123" w:rsidRDefault="00D75123">
            <w:pPr>
              <w:pStyle w:val="Heading3"/>
              <w:spacing w:before="0"/>
              <w:rPr>
                <w:b w:val="0"/>
                <w:color w:val="auto"/>
                <w:lang w:val="en-US" w:eastAsia="en-US"/>
              </w:rPr>
            </w:pPr>
            <w:r>
              <w:rPr>
                <w:b w:val="0"/>
                <w:color w:val="auto"/>
                <w:lang w:val="en-US" w:eastAsia="en-US"/>
              </w:rPr>
              <w:t>HĐND TỈNH KON TUM</w:t>
            </w:r>
          </w:p>
          <w:p w:rsidR="00D75123" w:rsidRDefault="00515B45">
            <w:pPr>
              <w:spacing w:after="0" w:line="240" w:lineRule="auto"/>
              <w:jc w:val="center"/>
              <w:rPr>
                <w:b/>
                <w:sz w:val="26"/>
              </w:rPr>
            </w:pPr>
            <w:r>
              <w:rPr>
                <w:noProof/>
                <w:lang w:val="vi-VN" w:eastAsia="vi-VN"/>
              </w:rPr>
              <mc:AlternateContent>
                <mc:Choice Requires="wps">
                  <w:drawing>
                    <wp:anchor distT="4294967295" distB="4294967295" distL="114300" distR="114300" simplePos="0" relativeHeight="251656704" behindDoc="0" locked="0" layoutInCell="1" allowOverlap="1" wp14:anchorId="0A94056B" wp14:editId="6BA09224">
                      <wp:simplePos x="0" y="0"/>
                      <wp:positionH relativeFrom="column">
                        <wp:align>center</wp:align>
                      </wp:positionH>
                      <wp:positionV relativeFrom="paragraph">
                        <wp:posOffset>217804</wp:posOffset>
                      </wp:positionV>
                      <wp:extent cx="9861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206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15pt" to="77.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" strokecolor="#002060"/>
                  </w:pict>
                </mc:Fallback>
              </mc:AlternateContent>
            </w:r>
            <w:r w:rsidR="00D75123">
              <w:rPr>
                <w:b/>
                <w:sz w:val="26"/>
              </w:rPr>
              <w:t>BAN KINH TẾ - NGÂN SÁCH</w:t>
            </w:r>
          </w:p>
        </w:tc>
        <w:tc>
          <w:tcPr>
            <w:tcW w:w="2998" w:type="pct"/>
            <w:tcBorders>
              <w:top w:val="nil"/>
              <w:left w:val="nil"/>
              <w:bottom w:val="nil"/>
              <w:right w:val="nil"/>
            </w:tcBorders>
          </w:tcPr>
          <w:p w:rsidR="00D75123" w:rsidRDefault="00D75123">
            <w:pPr>
              <w:spacing w:after="0" w:line="240" w:lineRule="auto"/>
              <w:jc w:val="center"/>
              <w:rPr>
                <w:b/>
                <w:sz w:val="26"/>
              </w:rPr>
            </w:pPr>
            <w:r>
              <w:rPr>
                <w:b/>
                <w:sz w:val="26"/>
              </w:rPr>
              <w:t>CỘNG HÒA XÃ HỘI CHỦ NGHĨA VIỆT NAM</w:t>
            </w:r>
          </w:p>
          <w:p w:rsidR="00D75123" w:rsidRDefault="00D75123">
            <w:pPr>
              <w:spacing w:after="0" w:line="240" w:lineRule="auto"/>
              <w:jc w:val="center"/>
              <w:rPr>
                <w:b/>
              </w:rPr>
            </w:pPr>
            <w:r>
              <w:rPr>
                <w:b/>
              </w:rPr>
              <w:t>Độc lập - Tự do - Hạnh phúc</w:t>
            </w:r>
          </w:p>
        </w:tc>
      </w:tr>
      <w:tr w:rsidR="00D75123">
        <w:trPr>
          <w:trHeight w:hRule="exact" w:val="840"/>
        </w:trPr>
        <w:tc>
          <w:tcPr>
            <w:tcW w:w="2002" w:type="pct"/>
            <w:tcBorders>
              <w:top w:val="nil"/>
              <w:left w:val="nil"/>
              <w:bottom w:val="nil"/>
              <w:right w:val="nil"/>
            </w:tcBorders>
          </w:tcPr>
          <w:p w:rsidR="00D75123" w:rsidRDefault="00D75123" w:rsidP="00D63B17">
            <w:pPr>
              <w:spacing w:before="120" w:after="0" w:line="240" w:lineRule="auto"/>
              <w:jc w:val="center"/>
            </w:pPr>
            <w:r>
              <w:t xml:space="preserve">Số: </w:t>
            </w:r>
            <w:r w:rsidR="00D63B17">
              <w:t>49</w:t>
            </w:r>
            <w:r>
              <w:t xml:space="preserve">  /BC-BKTNS</w:t>
            </w:r>
          </w:p>
        </w:tc>
        <w:tc>
          <w:tcPr>
            <w:tcW w:w="2998" w:type="pct"/>
            <w:tcBorders>
              <w:top w:val="nil"/>
              <w:left w:val="nil"/>
              <w:bottom w:val="nil"/>
              <w:right w:val="nil"/>
            </w:tcBorders>
          </w:tcPr>
          <w:p w:rsidR="00D75123" w:rsidRDefault="00515B45" w:rsidP="00D63B17">
            <w:pPr>
              <w:spacing w:before="120" w:after="0"/>
              <w:ind w:firstLine="614"/>
              <w:rPr>
                <w:i/>
              </w:rPr>
            </w:pPr>
            <w:r>
              <w:rPr>
                <w:noProof/>
                <w:lang w:val="vi-VN" w:eastAsia="vi-VN"/>
              </w:rPr>
              <mc:AlternateContent>
                <mc:Choice Requires="wps">
                  <w:drawing>
                    <wp:anchor distT="4294967295" distB="4294967295" distL="114300" distR="114300" simplePos="0" relativeHeight="251657728" behindDoc="0" locked="0" layoutInCell="1" allowOverlap="1" wp14:anchorId="0A1358BB" wp14:editId="233FB5E8">
                      <wp:simplePos x="0" y="0"/>
                      <wp:positionH relativeFrom="column">
                        <wp:posOffset>719455</wp:posOffset>
                      </wp:positionH>
                      <wp:positionV relativeFrom="paragraph">
                        <wp:posOffset>1269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pt" to="22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" strokecolor="#002060"/>
                  </w:pict>
                </mc:Fallback>
              </mc:AlternateContent>
            </w:r>
            <w:r w:rsidR="00D75123">
              <w:rPr>
                <w:i/>
              </w:rPr>
              <w:t xml:space="preserve">Kon Tum, ngày   </w:t>
            </w:r>
            <w:r w:rsidR="00D63B17">
              <w:rPr>
                <w:i/>
              </w:rPr>
              <w:t>19</w:t>
            </w:r>
            <w:r w:rsidR="00D75123">
              <w:rPr>
                <w:i/>
              </w:rPr>
              <w:t xml:space="preserve"> tháng </w:t>
            </w:r>
            <w:r w:rsidR="00D63B17">
              <w:rPr>
                <w:i/>
              </w:rPr>
              <w:t>6</w:t>
            </w:r>
            <w:r w:rsidR="00D75123">
              <w:rPr>
                <w:i/>
              </w:rPr>
              <w:t xml:space="preserve">  năm </w:t>
            </w:r>
            <w:r w:rsidR="00D63B17">
              <w:rPr>
                <w:i/>
              </w:rPr>
              <w:t>2022</w:t>
            </w:r>
          </w:p>
        </w:tc>
      </w:tr>
    </w:tbl>
    <w:p w:rsidR="00D75123" w:rsidRDefault="00D75123">
      <w:pPr>
        <w:spacing w:after="0" w:line="240" w:lineRule="auto"/>
        <w:jc w:val="center"/>
        <w:rPr>
          <w:b/>
        </w:rPr>
      </w:pPr>
      <w:r>
        <w:rPr>
          <w:b/>
        </w:rPr>
        <w:t>BÁO CÁO THẨM TRA</w:t>
      </w:r>
    </w:p>
    <w:p w:rsidR="00D75123" w:rsidRDefault="00D75123" w:rsidP="004E0500">
      <w:pPr>
        <w:spacing w:after="0" w:line="240" w:lineRule="auto"/>
        <w:jc w:val="center"/>
        <w:rPr>
          <w:b/>
          <w:szCs w:val="28"/>
          <w:lang w:val="sv-SE"/>
        </w:rPr>
      </w:pPr>
      <w:r>
        <w:rPr>
          <w:b/>
          <w:bCs/>
          <w:szCs w:val="28"/>
          <w:lang w:val="nl-NL"/>
        </w:rPr>
        <w:t xml:space="preserve">Dự thảo </w:t>
      </w:r>
      <w:r>
        <w:rPr>
          <w:b/>
        </w:rPr>
        <w:t xml:space="preserve">Nghị quyết ban hành </w:t>
      </w:r>
      <w:r>
        <w:rPr>
          <w:b/>
          <w:szCs w:val="28"/>
          <w:lang w:val="sv-SE"/>
        </w:rPr>
        <w:t xml:space="preserve">Quy định nguyên tắc, tiêu chí, định mức </w:t>
      </w:r>
    </w:p>
    <w:p w:rsidR="00D75123" w:rsidRDefault="00D75123" w:rsidP="004E0500">
      <w:pPr>
        <w:spacing w:after="0" w:line="240" w:lineRule="auto"/>
        <w:jc w:val="center"/>
        <w:rPr>
          <w:b/>
          <w:szCs w:val="28"/>
          <w:lang w:val="sv-SE"/>
        </w:rPr>
      </w:pPr>
      <w:r>
        <w:rPr>
          <w:b/>
          <w:szCs w:val="28"/>
          <w:lang w:val="sv-SE"/>
        </w:rPr>
        <w:t xml:space="preserve">phân bổ vốn ngân sách nhà nước trung hạn và hằng năm cho các ngành, </w:t>
      </w:r>
    </w:p>
    <w:p w:rsidR="00D75123" w:rsidRDefault="00D75123" w:rsidP="004E0500">
      <w:pPr>
        <w:spacing w:after="0" w:line="240" w:lineRule="auto"/>
        <w:jc w:val="center"/>
        <w:rPr>
          <w:b/>
          <w:szCs w:val="28"/>
          <w:lang w:val="sv-SE"/>
        </w:rPr>
      </w:pPr>
      <w:r>
        <w:rPr>
          <w:b/>
          <w:szCs w:val="28"/>
          <w:lang w:val="sv-SE"/>
        </w:rPr>
        <w:t xml:space="preserve">các cấp của địa phương thực hiện Chương trình mục tiêu quốc gia </w:t>
      </w:r>
    </w:p>
    <w:p w:rsidR="00D75123" w:rsidRDefault="00D75123" w:rsidP="004E0500">
      <w:pPr>
        <w:spacing w:after="0" w:line="240" w:lineRule="auto"/>
        <w:jc w:val="center"/>
        <w:rPr>
          <w:b/>
          <w:szCs w:val="28"/>
          <w:lang w:val="sv-SE"/>
        </w:rPr>
      </w:pPr>
      <w:r>
        <w:rPr>
          <w:b/>
          <w:szCs w:val="28"/>
          <w:lang w:val="sv-SE"/>
        </w:rPr>
        <w:t xml:space="preserve">phát triển kinh tế - xã hội vùng đồng bào dân tộc thiểu số và </w:t>
      </w:r>
    </w:p>
    <w:p w:rsidR="00D75123" w:rsidRDefault="00D75123" w:rsidP="004E0500">
      <w:pPr>
        <w:spacing w:after="0" w:line="240" w:lineRule="auto"/>
        <w:jc w:val="center"/>
        <w:rPr>
          <w:b/>
          <w:szCs w:val="28"/>
          <w:lang w:val="sv-SE"/>
        </w:rPr>
      </w:pPr>
      <w:r>
        <w:rPr>
          <w:b/>
          <w:szCs w:val="28"/>
          <w:lang w:val="sv-SE"/>
        </w:rPr>
        <w:t xml:space="preserve">miền núi giai đoạn 2021-2030, giai đoạn I: 2021-2025 </w:t>
      </w:r>
    </w:p>
    <w:p w:rsidR="00D75123" w:rsidRDefault="00D75123" w:rsidP="004E0500">
      <w:pPr>
        <w:spacing w:after="0" w:line="240" w:lineRule="auto"/>
        <w:jc w:val="center"/>
        <w:rPr>
          <w:b/>
          <w:szCs w:val="28"/>
          <w:lang w:val="sv-SE"/>
        </w:rPr>
      </w:pPr>
      <w:r>
        <w:rPr>
          <w:b/>
          <w:szCs w:val="28"/>
          <w:lang w:val="sv-SE"/>
        </w:rPr>
        <w:t>trên địa bàn tỉnh Kon Tum</w:t>
      </w:r>
    </w:p>
    <w:p w:rsidR="00D75123" w:rsidRDefault="00515B45">
      <w:pPr>
        <w:spacing w:after="0"/>
        <w:jc w:val="center"/>
        <w:rPr>
          <w:b/>
          <w:szCs w:val="28"/>
          <w:lang w:val="nl-NL"/>
        </w:rPr>
      </w:pPr>
      <w:r>
        <w:rPr>
          <w:noProof/>
          <w:lang w:val="vi-VN" w:eastAsia="vi-VN"/>
        </w:rPr>
        <mc:AlternateContent>
          <mc:Choice Requires="wps">
            <w:drawing>
              <wp:anchor distT="4294967295" distB="4294967295" distL="114300" distR="114300" simplePos="0" relativeHeight="251658752" behindDoc="0" locked="0" layoutInCell="1" allowOverlap="1" wp14:anchorId="5E32530E" wp14:editId="4BA92EC1">
                <wp:simplePos x="0" y="0"/>
                <wp:positionH relativeFrom="margin">
                  <wp:align>center</wp:align>
                </wp:positionH>
                <wp:positionV relativeFrom="paragraph">
                  <wp:posOffset>67944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5pt" to="6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" strokecolor="#002060">
                <o:lock v:ext="edit" shapetype="f"/>
                <w10:wrap anchorx="margin"/>
              </v:line>
            </w:pict>
          </mc:Fallback>
        </mc:AlternateContent>
      </w:r>
    </w:p>
    <w:p w:rsidR="00D75123" w:rsidRDefault="00D75123" w:rsidP="004E0500">
      <w:pPr>
        <w:widowControl w:val="0"/>
        <w:spacing w:before="120" w:after="120" w:line="264" w:lineRule="auto"/>
        <w:ind w:firstLine="720"/>
        <w:jc w:val="both"/>
        <w:rPr>
          <w:lang w:val="nl-NL"/>
        </w:rPr>
      </w:pPr>
      <w:r>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rsidR="00D75123" w:rsidRPr="00D63B17" w:rsidRDefault="00D75123" w:rsidP="004E0500">
      <w:pPr>
        <w:spacing w:before="120" w:after="120" w:line="264" w:lineRule="auto"/>
        <w:ind w:firstLine="720"/>
        <w:jc w:val="both"/>
        <w:rPr>
          <w:b/>
          <w:szCs w:val="28"/>
          <w:lang w:val="nl-NL"/>
        </w:rPr>
      </w:pPr>
      <w:r>
        <w:rPr>
          <w:lang w:val="nl-NL"/>
        </w:rPr>
        <w:t xml:space="preserve">Thực hiện sự phân công của Thường trực Hội đồng nhân dân tỉnh, trên cơ sở Tờ trình số 72/TTr-UBND ngày 13 tháng </w:t>
      </w:r>
      <w:r w:rsidRPr="00D63B17">
        <w:rPr>
          <w:lang w:val="nl-NL"/>
        </w:rPr>
        <w:t>6</w:t>
      </w:r>
      <w:r>
        <w:rPr>
          <w:lang w:val="nl-NL"/>
        </w:rPr>
        <w:t xml:space="preserve"> năm 202</w:t>
      </w:r>
      <w:r>
        <w:rPr>
          <w:lang w:val="vi-VN"/>
        </w:rPr>
        <w:t>2</w:t>
      </w:r>
      <w:r>
        <w:rPr>
          <w:lang w:val="nl-NL"/>
        </w:rPr>
        <w:t xml:space="preserve"> của Ủy ban nhân dân tỉnh về </w:t>
      </w:r>
      <w:r w:rsidRPr="00D63B17">
        <w:rPr>
          <w:bCs/>
          <w:lang w:val="nl-NL"/>
        </w:rPr>
        <w:t xml:space="preserve">dự thảo Nghị quyết </w:t>
      </w:r>
      <w:r w:rsidRPr="00D63B17">
        <w:rPr>
          <w:lang w:val="nl-NL"/>
        </w:rPr>
        <w:t xml:space="preserve">ban hành </w:t>
      </w:r>
      <w:r>
        <w:rPr>
          <w:szCs w:val="28"/>
          <w:lang w:val="sv-SE"/>
        </w:rPr>
        <w:t>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w:t>
      </w:r>
      <w:r>
        <w:rPr>
          <w:lang w:val="nl-NL"/>
        </w:rPr>
        <w:t xml:space="preserve">; dự thảo nghị quyết và hồ sơ trình thẩm tra kèm theo, </w:t>
      </w:r>
      <w:r>
        <w:rPr>
          <w:szCs w:val="28"/>
          <w:lang w:val="nl-NL"/>
        </w:rPr>
        <w:t xml:space="preserve">Ban Kinh tế - Ngân sách đã tổ chức phiên họp toàn thể thẩm tra nội dung trên. Tham dự cuộc họp có lãnh đạo các Ban Hội đồng nhân dân tỉnh; </w:t>
      </w:r>
      <w:r>
        <w:rPr>
          <w:bCs/>
          <w:szCs w:val="28"/>
          <w:lang w:val="nl-NL"/>
        </w:rPr>
        <w:t xml:space="preserve">đại diện Ủy ban nhân dân tỉnh và các sở, ngành liên quan. </w:t>
      </w:r>
      <w:r>
        <w:rPr>
          <w:szCs w:val="28"/>
          <w:lang w:val="nl-NL"/>
        </w:rPr>
        <w:t>Ban Kinh tế - Ngân sách báo cáo kết quả thẩm tra như sau:</w:t>
      </w:r>
    </w:p>
    <w:p w:rsidR="00D75123" w:rsidRDefault="00D75123" w:rsidP="004E0500">
      <w:pPr>
        <w:spacing w:before="120" w:after="120" w:line="264" w:lineRule="auto"/>
        <w:ind w:firstLine="720"/>
        <w:jc w:val="both"/>
        <w:rPr>
          <w:b/>
          <w:spacing w:val="-6"/>
          <w:lang w:val="nl-NL"/>
        </w:rPr>
      </w:pPr>
      <w:r>
        <w:rPr>
          <w:b/>
          <w:spacing w:val="-6"/>
          <w:lang w:val="nl-NL"/>
        </w:rPr>
        <w:t>I. Nội dung của dự thảo nghị quyết và những vấn đề còn có ý kiến khác nhau</w:t>
      </w:r>
    </w:p>
    <w:p w:rsidR="00D75123" w:rsidRDefault="00D75123" w:rsidP="004E0500">
      <w:pPr>
        <w:spacing w:before="120" w:after="120" w:line="264" w:lineRule="auto"/>
        <w:ind w:firstLine="720"/>
        <w:jc w:val="both"/>
        <w:rPr>
          <w:b/>
          <w:lang w:val="nl-NL"/>
        </w:rPr>
      </w:pPr>
      <w:r>
        <w:rPr>
          <w:b/>
          <w:lang w:val="nl-NL"/>
        </w:rPr>
        <w:t xml:space="preserve">1. Nội dung của dự thảo nghị quyết </w:t>
      </w:r>
    </w:p>
    <w:p w:rsidR="00D75123" w:rsidRDefault="00D75123" w:rsidP="004E0500">
      <w:pPr>
        <w:spacing w:before="120" w:after="120" w:line="264" w:lineRule="auto"/>
        <w:ind w:firstLine="720"/>
        <w:jc w:val="both"/>
        <w:rPr>
          <w:bCs/>
          <w:szCs w:val="28"/>
          <w:lang w:val="nl-NL"/>
        </w:rPr>
      </w:pPr>
      <w:r w:rsidRPr="00D63B17">
        <w:rPr>
          <w:rFonts w:eastAsia="SimSun"/>
          <w:color w:val="000000"/>
          <w:szCs w:val="28"/>
          <w:lang w:val="nl-NL" w:eastAsia="zh-CN" w:bidi="ar"/>
        </w:rPr>
        <w:t xml:space="preserve">Căn cứ </w:t>
      </w:r>
      <w:r>
        <w:rPr>
          <w:lang w:val="vi-VN"/>
        </w:rPr>
        <w:t xml:space="preserve">Điểm a Khoản 5 Điều 7 </w:t>
      </w:r>
      <w:r>
        <w:rPr>
          <w:rFonts w:cs="Cambria"/>
          <w:lang w:val="vi-VN"/>
        </w:rPr>
        <w:t xml:space="preserve">Quyết định số 39/2021/QĐ-TTg ngày 30 tháng 12 năm 2021 của Thủ tướng Chính phủ quy định </w:t>
      </w:r>
      <w:r>
        <w:rPr>
          <w:rFonts w:cs="Cambria"/>
          <w:shd w:val="clear" w:color="auto" w:fill="FFFFFF"/>
          <w:lang w:val="vi-VN"/>
        </w:rPr>
        <w:t>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sidRPr="00D63B17">
        <w:rPr>
          <w:rFonts w:cs="Cambria"/>
          <w:shd w:val="clear" w:color="auto" w:fill="FFFFFF"/>
          <w:lang w:val="nl-NL"/>
        </w:rPr>
        <w:t xml:space="preserve"> </w:t>
      </w:r>
      <w:r w:rsidRPr="00D63B17">
        <w:rPr>
          <w:rFonts w:cs="Cambria"/>
          <w:shd w:val="clear" w:color="auto" w:fill="FFFFFF"/>
          <w:vertAlign w:val="superscript"/>
          <w:lang w:val="nl-NL"/>
        </w:rPr>
        <w:t>(</w:t>
      </w:r>
      <w:r>
        <w:rPr>
          <w:rStyle w:val="FootnoteReference"/>
          <w:rFonts w:cs="Cambria"/>
          <w:shd w:val="clear" w:color="auto" w:fill="FFFFFF"/>
        </w:rPr>
        <w:footnoteReference w:id="1"/>
      </w:r>
      <w:r w:rsidRPr="00D63B17">
        <w:rPr>
          <w:rFonts w:cs="Cambria"/>
          <w:shd w:val="clear" w:color="auto" w:fill="FFFFFF"/>
          <w:vertAlign w:val="superscript"/>
          <w:lang w:val="nl-NL"/>
        </w:rPr>
        <w:t>)</w:t>
      </w:r>
      <w:r>
        <w:rPr>
          <w:i/>
          <w:szCs w:val="28"/>
          <w:lang w:val="vi-VN"/>
        </w:rPr>
        <w:t xml:space="preserve"> </w:t>
      </w:r>
      <w:r w:rsidRPr="00D63B17">
        <w:rPr>
          <w:color w:val="000000"/>
          <w:szCs w:val="28"/>
          <w:shd w:val="clear" w:color="auto" w:fill="FFFFFF"/>
          <w:lang w:val="nl-NL"/>
        </w:rPr>
        <w:t xml:space="preserve">và tình hình thực tế trên địa bàn tỉnh, </w:t>
      </w:r>
      <w:r>
        <w:rPr>
          <w:szCs w:val="28"/>
          <w:lang w:val="nl-NL"/>
        </w:rPr>
        <w:t xml:space="preserve">Ủy ban nhân dân tỉnh </w:t>
      </w:r>
      <w:r>
        <w:rPr>
          <w:szCs w:val="28"/>
          <w:lang w:val="nl-NL"/>
        </w:rPr>
        <w:lastRenderedPageBreak/>
        <w:t xml:space="preserve">đã giao Ban Dân tộc </w:t>
      </w:r>
      <w:r>
        <w:rPr>
          <w:bCs/>
          <w:szCs w:val="28"/>
          <w:lang w:val="nl-NL"/>
        </w:rPr>
        <w:t xml:space="preserve">chủ trì, phối hợp với các cơ quan, đơn vị xây dựng </w:t>
      </w:r>
      <w:r w:rsidRPr="00D63B17">
        <w:rPr>
          <w:bCs/>
          <w:szCs w:val="28"/>
          <w:lang w:val="nl-NL"/>
        </w:rPr>
        <w:t xml:space="preserve">dự thảo </w:t>
      </w:r>
      <w:r w:rsidRPr="00D63B17">
        <w:rPr>
          <w:bCs/>
          <w:lang w:val="nl-NL"/>
        </w:rPr>
        <w:t xml:space="preserve">Nghị quyết </w:t>
      </w:r>
      <w:r w:rsidRPr="00D63B17">
        <w:rPr>
          <w:lang w:val="nl-NL"/>
        </w:rPr>
        <w:t xml:space="preserve">ban hành </w:t>
      </w:r>
      <w:r>
        <w:rPr>
          <w:szCs w:val="28"/>
          <w:lang w:val="sv-SE"/>
        </w:rPr>
        <w:t xml:space="preserve">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 </w:t>
      </w:r>
      <w:r w:rsidRPr="00D63B17">
        <w:rPr>
          <w:color w:val="000000"/>
          <w:szCs w:val="28"/>
          <w:shd w:val="clear" w:color="auto" w:fill="FFFFFF"/>
          <w:lang w:val="nl-NL"/>
        </w:rPr>
        <w:t xml:space="preserve">trình Hội đồng nhân dân tỉnh ban hành </w:t>
      </w:r>
      <w:r>
        <w:rPr>
          <w:bCs/>
          <w:szCs w:val="28"/>
          <w:lang w:val="nl-NL"/>
        </w:rPr>
        <w:t>xem xét, ban hành Nghị quyết với các nội dung chính sau đây:</w:t>
      </w:r>
    </w:p>
    <w:p w:rsidR="00D75123" w:rsidRPr="00D63B17" w:rsidRDefault="00D75123" w:rsidP="004E0500">
      <w:pPr>
        <w:spacing w:before="120" w:after="120" w:line="264" w:lineRule="auto"/>
        <w:ind w:firstLine="720"/>
        <w:jc w:val="both"/>
        <w:rPr>
          <w:lang w:val="nl-NL"/>
        </w:rPr>
      </w:pPr>
      <w:bookmarkStart w:id="0" w:name="_MON_1623153331"/>
      <w:bookmarkEnd w:id="0"/>
      <w:r w:rsidRPr="00D63B17">
        <w:rPr>
          <w:lang w:val="nl-NL"/>
        </w:rPr>
        <w:t>(1) Nguyên tắc phân bổ vốn ngân sách nhà nước trung hạn và hằng năm.</w:t>
      </w:r>
    </w:p>
    <w:p w:rsidR="00D75123" w:rsidRPr="00D63B17" w:rsidRDefault="00D75123" w:rsidP="004E0500">
      <w:pPr>
        <w:spacing w:before="120" w:after="120" w:line="264" w:lineRule="auto"/>
        <w:ind w:firstLine="720"/>
        <w:jc w:val="both"/>
        <w:rPr>
          <w:lang w:val="nl-NL"/>
        </w:rPr>
      </w:pPr>
      <w:r w:rsidRPr="00D63B17">
        <w:rPr>
          <w:lang w:val="nl-NL"/>
        </w:rPr>
        <w:t>(2) Tiêu chí, định mức và phương pháp phân bổ nguồn vốn ngân sách Nhà nước.</w:t>
      </w:r>
    </w:p>
    <w:p w:rsidR="00D75123" w:rsidRPr="00D63B17" w:rsidRDefault="00D75123" w:rsidP="004E0500">
      <w:pPr>
        <w:spacing w:before="120" w:after="120" w:line="264" w:lineRule="auto"/>
        <w:ind w:firstLine="720"/>
        <w:jc w:val="both"/>
        <w:rPr>
          <w:lang w:val="nl-NL"/>
        </w:rPr>
      </w:pPr>
      <w:r>
        <w:rPr>
          <w:spacing w:val="-2"/>
          <w:lang w:val="nl-NL"/>
        </w:rPr>
        <w:t xml:space="preserve">(3) </w:t>
      </w:r>
      <w:r w:rsidRPr="00D63B17">
        <w:rPr>
          <w:lang w:val="nl-NL"/>
        </w:rPr>
        <w:t>Quy định tỷ lệ vốn đối ứng của ngân sách địa phương thực hiện Chương trình.</w:t>
      </w:r>
    </w:p>
    <w:p w:rsidR="00D75123" w:rsidRPr="00D63B17" w:rsidRDefault="00D75123" w:rsidP="004E0500">
      <w:pPr>
        <w:spacing w:before="120" w:after="120" w:line="264" w:lineRule="auto"/>
        <w:ind w:firstLine="720"/>
        <w:jc w:val="center"/>
        <w:rPr>
          <w:i/>
          <w:iCs/>
          <w:lang w:val="nl-NL"/>
        </w:rPr>
      </w:pPr>
      <w:r w:rsidRPr="00D63B17">
        <w:rPr>
          <w:i/>
          <w:iCs/>
          <w:lang w:val="nl-NL"/>
        </w:rPr>
        <w:t>(Chi tiết tại Tờ trình số 72 /TTr-UBND ngày 13 tháng 6 năm</w:t>
      </w:r>
    </w:p>
    <w:p w:rsidR="00D75123" w:rsidRPr="00D63B17" w:rsidRDefault="00D75123" w:rsidP="004E0500">
      <w:pPr>
        <w:spacing w:before="120" w:after="120" w:line="264" w:lineRule="auto"/>
        <w:ind w:firstLine="720"/>
        <w:jc w:val="center"/>
        <w:rPr>
          <w:i/>
          <w:iCs/>
          <w:lang w:val="nl-NL"/>
        </w:rPr>
      </w:pPr>
      <w:r w:rsidRPr="00D63B17">
        <w:rPr>
          <w:i/>
          <w:iCs/>
          <w:lang w:val="nl-NL"/>
        </w:rPr>
        <w:t>của Ủy ban nhân dân tỉnh)</w:t>
      </w:r>
    </w:p>
    <w:p w:rsidR="00D75123" w:rsidRDefault="00D75123" w:rsidP="004E0500">
      <w:pPr>
        <w:spacing w:before="120" w:after="120" w:line="264" w:lineRule="auto"/>
        <w:ind w:firstLine="720"/>
        <w:jc w:val="both"/>
        <w:rPr>
          <w:szCs w:val="28"/>
          <w:lang w:val="sv-SE"/>
        </w:rPr>
      </w:pPr>
      <w:r>
        <w:rPr>
          <w:szCs w:val="28"/>
          <w:lang w:val="sv-SE"/>
        </w:rPr>
        <w:t>Ban Kinh tế - Ngân sách nhận thấy việc Ủy ban nhân dân tỉnh trình Hội đồng nhân dân tỉnh ban hành Nghị quyết ban hành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 là phù hợp với quy định của pháp luật</w:t>
      </w:r>
      <w:r>
        <w:rPr>
          <w:szCs w:val="28"/>
          <w:vertAlign w:val="superscript"/>
          <w:lang w:val="sv-SE"/>
        </w:rPr>
        <w:t xml:space="preserve"> (</w:t>
      </w:r>
      <w:r>
        <w:rPr>
          <w:szCs w:val="28"/>
          <w:vertAlign w:val="superscript"/>
          <w:lang w:val="sv-SE"/>
        </w:rPr>
        <w:footnoteReference w:id="2"/>
      </w:r>
      <w:r>
        <w:rPr>
          <w:szCs w:val="28"/>
          <w:vertAlign w:val="superscript"/>
          <w:lang w:val="sv-SE"/>
        </w:rPr>
        <w:t>)</w:t>
      </w:r>
      <w:r>
        <w:rPr>
          <w:szCs w:val="28"/>
          <w:lang w:val="sv-SE"/>
        </w:rPr>
        <w:t xml:space="preserve">  và tình hình thực tế của địa phương hiện nay. </w:t>
      </w:r>
    </w:p>
    <w:p w:rsidR="00D75123" w:rsidRDefault="00D75123" w:rsidP="004E0500">
      <w:pPr>
        <w:widowControl w:val="0"/>
        <w:spacing w:before="120" w:after="120" w:line="264" w:lineRule="auto"/>
        <w:ind w:firstLine="720"/>
        <w:jc w:val="both"/>
        <w:rPr>
          <w:b/>
          <w:lang w:val="nl-NL"/>
        </w:rPr>
      </w:pPr>
      <w:r>
        <w:rPr>
          <w:b/>
          <w:bCs/>
          <w:lang w:val="nl-NL"/>
        </w:rPr>
        <w:t>2</w:t>
      </w:r>
      <w:r>
        <w:rPr>
          <w:b/>
          <w:lang w:val="nl-NL"/>
        </w:rPr>
        <w:t>. Những vấn đề còn có ý kiến khác nhau:</w:t>
      </w:r>
    </w:p>
    <w:p w:rsidR="00D75123" w:rsidRDefault="00D75123" w:rsidP="004E0500">
      <w:pPr>
        <w:spacing w:before="120" w:after="120" w:line="264" w:lineRule="auto"/>
        <w:ind w:firstLine="720"/>
        <w:jc w:val="both"/>
        <w:rPr>
          <w:shd w:val="clear" w:color="auto" w:fill="FFFFFF"/>
          <w:vertAlign w:val="superscript"/>
          <w:lang w:val="nl-NL"/>
        </w:rPr>
      </w:pPr>
      <w:r>
        <w:rPr>
          <w:shd w:val="clear" w:color="auto" w:fill="FFFFFF"/>
          <w:lang w:val="nl-NL"/>
        </w:rPr>
        <w:t xml:space="preserve">Cơ quan chủ trì xây dựng dự thảo Nghị quyết đã gửi lấy ý kiến góp ý của các Sở, ngành, các đơn vị liên quan </w:t>
      </w:r>
      <w:r>
        <w:rPr>
          <w:shd w:val="clear" w:color="auto" w:fill="FFFFFF"/>
          <w:vertAlign w:val="superscript"/>
          <w:lang w:val="nl-NL"/>
        </w:rPr>
        <w:t>(</w:t>
      </w:r>
      <w:r>
        <w:rPr>
          <w:rStyle w:val="FootnoteReference"/>
          <w:shd w:val="clear" w:color="auto" w:fill="FFFFFF"/>
          <w:lang w:val="nl-NL"/>
        </w:rPr>
        <w:footnoteReference w:id="3"/>
      </w:r>
      <w:r>
        <w:rPr>
          <w:shd w:val="clear" w:color="auto" w:fill="FFFFFF"/>
          <w:vertAlign w:val="superscript"/>
          <w:lang w:val="nl-NL"/>
        </w:rPr>
        <w:t>)</w:t>
      </w:r>
      <w:r>
        <w:rPr>
          <w:color w:val="FF0000"/>
          <w:shd w:val="clear" w:color="auto" w:fill="FFFFFF"/>
          <w:vertAlign w:val="superscript"/>
          <w:lang w:val="nl-NL"/>
        </w:rPr>
        <w:t xml:space="preserve"> </w:t>
      </w:r>
      <w:r w:rsidRPr="00D63B17">
        <w:rPr>
          <w:color w:val="000000"/>
          <w:sz w:val="27"/>
          <w:szCs w:val="27"/>
          <w:lang w:val="nl-NL"/>
        </w:rPr>
        <w:t xml:space="preserve">và </w:t>
      </w:r>
      <w:r w:rsidRPr="00D63B17">
        <w:rPr>
          <w:sz w:val="27"/>
          <w:szCs w:val="27"/>
          <w:lang w:val="nl-NL"/>
        </w:rPr>
        <w:t xml:space="preserve">các thành viên Ủy ban nhân dân tỉnh </w:t>
      </w:r>
      <w:r>
        <w:rPr>
          <w:shd w:val="clear" w:color="auto" w:fill="FFFFFF"/>
          <w:vertAlign w:val="superscript"/>
          <w:lang w:val="nl-NL"/>
        </w:rPr>
        <w:t>(</w:t>
      </w:r>
      <w:r>
        <w:rPr>
          <w:rStyle w:val="FootnoteReference"/>
          <w:sz w:val="27"/>
          <w:szCs w:val="27"/>
        </w:rPr>
        <w:footnoteReference w:id="4"/>
      </w:r>
      <w:r>
        <w:rPr>
          <w:shd w:val="clear" w:color="auto" w:fill="FFFFFF"/>
          <w:vertAlign w:val="superscript"/>
          <w:lang w:val="nl-NL"/>
        </w:rPr>
        <w:t>)</w:t>
      </w:r>
      <w:r>
        <w:rPr>
          <w:shd w:val="clear" w:color="auto" w:fill="FFFFFF"/>
          <w:lang w:val="nl-NL"/>
        </w:rPr>
        <w:t xml:space="preserve">; đồng thời đăng tải </w:t>
      </w:r>
      <w:r>
        <w:rPr>
          <w:lang w:val="nl-NL"/>
        </w:rPr>
        <w:t xml:space="preserve">trên Cổng Thông tin điện tử tỉnh </w:t>
      </w:r>
      <w:r>
        <w:rPr>
          <w:shd w:val="clear" w:color="auto" w:fill="FFFFFF"/>
          <w:lang w:val="nl-NL"/>
        </w:rPr>
        <w:t xml:space="preserve">theo đúng quy định. </w:t>
      </w:r>
    </w:p>
    <w:p w:rsidR="00D75123" w:rsidRPr="00D63B17" w:rsidRDefault="00D75123" w:rsidP="004E0500">
      <w:pPr>
        <w:spacing w:before="120" w:after="120" w:line="264" w:lineRule="auto"/>
        <w:ind w:firstLine="720"/>
        <w:jc w:val="both"/>
        <w:rPr>
          <w:shd w:val="clear" w:color="auto" w:fill="FFFFFF"/>
          <w:lang w:val="nl-NL"/>
        </w:rPr>
      </w:pPr>
      <w:r>
        <w:rPr>
          <w:shd w:val="clear" w:color="auto" w:fill="FFFFFF"/>
          <w:lang w:val="nl-NL"/>
        </w:rPr>
        <w:t xml:space="preserve">Trên cơ sở ý kiến tham gia của các cơ quan, đơn vị, các thành viên Ủy ban nhân dân tỉnh và ý kiến thẩm </w:t>
      </w:r>
      <w:r>
        <w:rPr>
          <w:shd w:val="clear" w:color="auto" w:fill="FFFFFF"/>
          <w:lang w:val="vi-VN"/>
        </w:rPr>
        <w:t>định</w:t>
      </w:r>
      <w:r>
        <w:rPr>
          <w:shd w:val="clear" w:color="auto" w:fill="FFFFFF"/>
          <w:lang w:val="nl-NL"/>
        </w:rPr>
        <w:t xml:space="preserve"> của Sở Tư pháp tại báo cáo số </w:t>
      </w:r>
      <w:r>
        <w:rPr>
          <w:shd w:val="clear" w:color="auto" w:fill="FFFFFF"/>
          <w:lang w:val="vi-VN"/>
        </w:rPr>
        <w:t>1</w:t>
      </w:r>
      <w:r w:rsidRPr="00D63B17">
        <w:rPr>
          <w:shd w:val="clear" w:color="auto" w:fill="FFFFFF"/>
          <w:lang w:val="nl-NL"/>
        </w:rPr>
        <w:t>3</w:t>
      </w:r>
      <w:r>
        <w:rPr>
          <w:shd w:val="clear" w:color="auto" w:fill="FFFFFF"/>
          <w:lang w:val="vi-VN"/>
        </w:rPr>
        <w:t>7</w:t>
      </w:r>
      <w:r>
        <w:rPr>
          <w:szCs w:val="28"/>
          <w:lang w:val="nl-NL"/>
        </w:rPr>
        <w:t xml:space="preserve">/BC-STP ngày </w:t>
      </w:r>
      <w:r>
        <w:rPr>
          <w:szCs w:val="28"/>
          <w:lang w:val="vi-VN"/>
        </w:rPr>
        <w:t>1</w:t>
      </w:r>
      <w:r w:rsidRPr="00D63B17">
        <w:rPr>
          <w:szCs w:val="28"/>
          <w:lang w:val="nl-NL"/>
        </w:rPr>
        <w:t>0</w:t>
      </w:r>
      <w:r>
        <w:rPr>
          <w:szCs w:val="28"/>
          <w:lang w:val="nl-NL"/>
        </w:rPr>
        <w:t xml:space="preserve"> tháng</w:t>
      </w:r>
      <w:r>
        <w:rPr>
          <w:szCs w:val="28"/>
          <w:lang w:val="vi-VN"/>
        </w:rPr>
        <w:t xml:space="preserve"> 5</w:t>
      </w:r>
      <w:r>
        <w:rPr>
          <w:szCs w:val="28"/>
          <w:lang w:val="nl-NL"/>
        </w:rPr>
        <w:t xml:space="preserve"> năm 2022</w:t>
      </w:r>
      <w:r>
        <w:rPr>
          <w:shd w:val="clear" w:color="auto" w:fill="FFFFFF"/>
          <w:lang w:val="nl-NL"/>
        </w:rPr>
        <w:t xml:space="preserve">, cơ quan chủ trì soạn thảo cơ bản đã tiếp thu, giải </w:t>
      </w:r>
      <w:r>
        <w:rPr>
          <w:shd w:val="clear" w:color="auto" w:fill="FFFFFF"/>
          <w:lang w:val="vi-VN"/>
        </w:rPr>
        <w:t>trình</w:t>
      </w:r>
      <w:r>
        <w:rPr>
          <w:shd w:val="clear" w:color="auto" w:fill="FFFFFF"/>
          <w:lang w:val="nl-NL"/>
        </w:rPr>
        <w:t>,</w:t>
      </w:r>
      <w:r>
        <w:rPr>
          <w:shd w:val="clear" w:color="auto" w:fill="FFFFFF"/>
          <w:lang w:val="vi-VN"/>
        </w:rPr>
        <w:t xml:space="preserve"> hoàn chỉnh dự thảo Nghị quyết </w:t>
      </w:r>
      <w:r w:rsidRPr="00D63B17">
        <w:rPr>
          <w:vertAlign w:val="superscript"/>
          <w:lang w:val="nl-NL"/>
        </w:rPr>
        <w:t>(</w:t>
      </w:r>
      <w:r>
        <w:rPr>
          <w:rStyle w:val="FootnoteReference"/>
        </w:rPr>
        <w:footnoteReference w:id="5"/>
      </w:r>
      <w:r w:rsidRPr="00D63B17">
        <w:rPr>
          <w:vertAlign w:val="superscript"/>
          <w:lang w:val="nl-NL"/>
        </w:rPr>
        <w:t>)</w:t>
      </w:r>
      <w:r w:rsidRPr="00D63B17">
        <w:rPr>
          <w:lang w:val="nl-NL"/>
        </w:rPr>
        <w:t xml:space="preserve"> </w:t>
      </w:r>
      <w:r>
        <w:rPr>
          <w:shd w:val="clear" w:color="auto" w:fill="FFFFFF"/>
          <w:lang w:val="vi-VN"/>
        </w:rPr>
        <w:t>.</w:t>
      </w:r>
      <w:r w:rsidRPr="00D63B17">
        <w:rPr>
          <w:shd w:val="clear" w:color="auto" w:fill="FFFFFF"/>
          <w:lang w:val="nl-NL"/>
        </w:rPr>
        <w:t xml:space="preserve"> </w:t>
      </w:r>
    </w:p>
    <w:p w:rsidR="00D75123" w:rsidRDefault="00D75123" w:rsidP="004E0500">
      <w:pPr>
        <w:spacing w:before="120" w:after="120" w:line="264" w:lineRule="auto"/>
        <w:ind w:firstLine="720"/>
        <w:jc w:val="both"/>
        <w:rPr>
          <w:b/>
          <w:lang w:val="nl-NL"/>
        </w:rPr>
      </w:pPr>
      <w:r>
        <w:rPr>
          <w:b/>
          <w:lang w:val="nl-NL"/>
        </w:rPr>
        <w:lastRenderedPageBreak/>
        <w:t>II. Sự phù hợp của nội dung dự thảo</w:t>
      </w:r>
      <w:r>
        <w:rPr>
          <w:lang w:val="nl-NL"/>
        </w:rPr>
        <w:t xml:space="preserve"> </w:t>
      </w:r>
      <w:r>
        <w:rPr>
          <w:b/>
          <w:lang w:val="nl-NL"/>
        </w:rPr>
        <w:t>Nghị quyết với đường lối, chủ trương của Đảng, chính sách của Nhà nước; tình hình, điều kiện phát triển kinh tế - xã hội của địa phương</w:t>
      </w:r>
    </w:p>
    <w:p w:rsidR="00D75123" w:rsidRDefault="00D75123" w:rsidP="004E0500">
      <w:pPr>
        <w:spacing w:before="120" w:after="120" w:line="264" w:lineRule="auto"/>
        <w:ind w:firstLine="720"/>
        <w:jc w:val="both"/>
        <w:rPr>
          <w:shd w:val="clear" w:color="auto" w:fill="FFFFFF"/>
          <w:lang w:val="nl-NL"/>
        </w:rPr>
      </w:pPr>
      <w:r>
        <w:rPr>
          <w:lang w:val="nl-NL"/>
        </w:rPr>
        <w:t xml:space="preserve">Nội dung </w:t>
      </w:r>
      <w:r>
        <w:rPr>
          <w:shd w:val="clear" w:color="auto" w:fill="FFFFFF"/>
          <w:lang w:val="nl-NL"/>
        </w:rPr>
        <w:t xml:space="preserve">dự thảo Nghị quyết </w:t>
      </w:r>
      <w:r>
        <w:rPr>
          <w:lang w:val="nl-NL"/>
        </w:rPr>
        <w:t>phù hợp với đường lối, chủ trương của Đảng, chính sách của Nhà nước.</w:t>
      </w:r>
      <w:r>
        <w:rPr>
          <w:shd w:val="clear" w:color="auto" w:fill="FFFFFF"/>
          <w:lang w:val="nl-NL"/>
        </w:rPr>
        <w:t xml:space="preserve"> </w:t>
      </w:r>
      <w:r>
        <w:rPr>
          <w:lang w:val="nl-NL"/>
        </w:rPr>
        <w:t xml:space="preserve">Việc Ủy ban nhân dân tỉnh </w:t>
      </w:r>
      <w:r>
        <w:rPr>
          <w:spacing w:val="2"/>
          <w:lang w:val="nl-NL"/>
        </w:rPr>
        <w:t xml:space="preserve">trình </w:t>
      </w:r>
      <w:r>
        <w:rPr>
          <w:lang w:val="nl-NL"/>
        </w:rPr>
        <w:t xml:space="preserve">Hội đồng nhân dân tỉnh </w:t>
      </w:r>
      <w:r>
        <w:rPr>
          <w:spacing w:val="2"/>
          <w:lang w:val="nl-NL"/>
        </w:rPr>
        <w:t xml:space="preserve">ban hành Nghị quyết </w:t>
      </w:r>
      <w:r>
        <w:rPr>
          <w:lang w:val="nl-NL"/>
        </w:rPr>
        <w:t xml:space="preserve">này </w:t>
      </w:r>
      <w:r>
        <w:rPr>
          <w:spacing w:val="2"/>
          <w:lang w:val="nl-NL"/>
        </w:rPr>
        <w:t>là cần thiết, đúng quy định pháp luật</w:t>
      </w:r>
      <w:r>
        <w:rPr>
          <w:lang w:val="nl-NL"/>
        </w:rPr>
        <w:t>.</w:t>
      </w:r>
    </w:p>
    <w:p w:rsidR="00D75123" w:rsidRDefault="00D75123" w:rsidP="004E0500">
      <w:pPr>
        <w:spacing w:before="120" w:after="120" w:line="264" w:lineRule="auto"/>
        <w:ind w:firstLine="720"/>
        <w:jc w:val="both"/>
        <w:rPr>
          <w:b/>
          <w:lang w:val="nl-NL"/>
        </w:rPr>
      </w:pPr>
      <w:r>
        <w:rPr>
          <w:b/>
          <w:lang w:val="nl-NL"/>
        </w:rPr>
        <w:t xml:space="preserve">III. Tính hợp hiến, hợp pháp và tính thống nhất của dự thảo Nghị quyết với hệ thống pháp luật </w:t>
      </w:r>
    </w:p>
    <w:p w:rsidR="00D75123" w:rsidRDefault="00D75123" w:rsidP="004E0500">
      <w:pPr>
        <w:spacing w:before="120" w:after="120" w:line="264" w:lineRule="auto"/>
        <w:ind w:firstLine="720"/>
        <w:jc w:val="both"/>
        <w:rPr>
          <w:shd w:val="clear" w:color="auto" w:fill="FFFFFF"/>
          <w:lang w:val="nl-NL"/>
        </w:rPr>
      </w:pPr>
      <w:r>
        <w:rPr>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rsidR="00D75123" w:rsidRDefault="00D75123" w:rsidP="004E0500">
      <w:pPr>
        <w:spacing w:before="120" w:after="120" w:line="264" w:lineRule="auto"/>
        <w:ind w:firstLine="720"/>
        <w:jc w:val="both"/>
        <w:rPr>
          <w:b/>
          <w:lang w:val="de-DE"/>
        </w:rPr>
      </w:pPr>
      <w:r>
        <w:rPr>
          <w:b/>
          <w:lang w:val="de-DE"/>
        </w:rPr>
        <w:t xml:space="preserve">IV. </w:t>
      </w:r>
      <w:r>
        <w:rPr>
          <w:b/>
          <w:lang w:val="nl-NL"/>
        </w:rPr>
        <w:t>Kiến nghị, đề xuất</w:t>
      </w:r>
    </w:p>
    <w:p w:rsidR="00D75123" w:rsidRDefault="00D75123" w:rsidP="004E0500">
      <w:pPr>
        <w:widowControl w:val="0"/>
        <w:autoSpaceDE w:val="0"/>
        <w:autoSpaceDN w:val="0"/>
        <w:adjustRightInd w:val="0"/>
        <w:spacing w:before="120" w:after="120" w:line="264" w:lineRule="auto"/>
        <w:ind w:firstLine="720"/>
        <w:jc w:val="both"/>
        <w:rPr>
          <w:lang w:val="de-DE"/>
        </w:rPr>
      </w:pPr>
      <w:r>
        <w:rPr>
          <w:lang w:val="de-DE"/>
        </w:rPr>
        <w:t xml:space="preserve">Trên cơ sở các quy định của pháp luật có liên quan và </w:t>
      </w:r>
      <w:r>
        <w:rPr>
          <w:lang w:val="nl-NL"/>
        </w:rPr>
        <w:t xml:space="preserve">ý kiến thảo luận </w:t>
      </w:r>
      <w:r>
        <w:rPr>
          <w:lang w:val="de-DE"/>
        </w:rPr>
        <w:t>của các đại biểu tại phiên họp thẩm tra,</w:t>
      </w:r>
      <w:r>
        <w:rPr>
          <w:lang w:val="nl-NL"/>
        </w:rPr>
        <w:t xml:space="preserve"> </w:t>
      </w:r>
      <w:r>
        <w:rPr>
          <w:szCs w:val="28"/>
          <w:lang w:val="vi-VN"/>
        </w:rPr>
        <w:t>B</w:t>
      </w:r>
      <w:r>
        <w:rPr>
          <w:spacing w:val="-2"/>
          <w:szCs w:val="28"/>
          <w:lang w:val="vi-VN"/>
        </w:rPr>
        <w:t>a</w:t>
      </w:r>
      <w:r>
        <w:rPr>
          <w:szCs w:val="28"/>
          <w:lang w:val="vi-VN"/>
        </w:rPr>
        <w:t>n</w:t>
      </w:r>
      <w:r>
        <w:rPr>
          <w:spacing w:val="2"/>
          <w:szCs w:val="28"/>
          <w:lang w:val="vi-VN"/>
        </w:rPr>
        <w:t xml:space="preserve"> </w:t>
      </w:r>
      <w:r>
        <w:rPr>
          <w:spacing w:val="-1"/>
          <w:szCs w:val="28"/>
          <w:lang w:val="vi-VN"/>
        </w:rPr>
        <w:t>K</w:t>
      </w:r>
      <w:r>
        <w:rPr>
          <w:spacing w:val="1"/>
          <w:szCs w:val="28"/>
          <w:lang w:val="vi-VN"/>
        </w:rPr>
        <w:t>i</w:t>
      </w:r>
      <w:r>
        <w:rPr>
          <w:spacing w:val="-1"/>
          <w:szCs w:val="28"/>
          <w:lang w:val="vi-VN"/>
        </w:rPr>
        <w:t>n</w:t>
      </w:r>
      <w:r>
        <w:rPr>
          <w:szCs w:val="28"/>
          <w:lang w:val="vi-VN"/>
        </w:rPr>
        <w:t>h</w:t>
      </w:r>
      <w:r>
        <w:rPr>
          <w:spacing w:val="4"/>
          <w:szCs w:val="28"/>
          <w:lang w:val="vi-VN"/>
        </w:rPr>
        <w:t xml:space="preserve"> </w:t>
      </w:r>
      <w:r>
        <w:rPr>
          <w:spacing w:val="3"/>
          <w:szCs w:val="28"/>
          <w:lang w:val="vi-VN"/>
        </w:rPr>
        <w:t>t</w:t>
      </w:r>
      <w:r>
        <w:rPr>
          <w:szCs w:val="28"/>
          <w:lang w:val="vi-VN"/>
        </w:rPr>
        <w:t>ế</w:t>
      </w:r>
      <w:r>
        <w:rPr>
          <w:spacing w:val="4"/>
          <w:szCs w:val="28"/>
          <w:lang w:val="vi-VN"/>
        </w:rPr>
        <w:t xml:space="preserve"> </w:t>
      </w:r>
      <w:r>
        <w:rPr>
          <w:szCs w:val="28"/>
          <w:lang w:val="vi-VN"/>
        </w:rPr>
        <w:t>-</w:t>
      </w:r>
      <w:r>
        <w:rPr>
          <w:spacing w:val="3"/>
          <w:szCs w:val="28"/>
          <w:lang w:val="vi-VN"/>
        </w:rPr>
        <w:t xml:space="preserve"> </w:t>
      </w:r>
      <w:r>
        <w:rPr>
          <w:spacing w:val="-1"/>
          <w:szCs w:val="28"/>
          <w:lang w:val="vi-VN"/>
        </w:rPr>
        <w:t>N</w:t>
      </w:r>
      <w:r>
        <w:rPr>
          <w:spacing w:val="1"/>
          <w:szCs w:val="28"/>
          <w:lang w:val="vi-VN"/>
        </w:rPr>
        <w:t>g</w:t>
      </w:r>
      <w:r>
        <w:rPr>
          <w:spacing w:val="-2"/>
          <w:szCs w:val="28"/>
          <w:lang w:val="vi-VN"/>
        </w:rPr>
        <w:t>â</w:t>
      </w:r>
      <w:r>
        <w:rPr>
          <w:szCs w:val="28"/>
          <w:lang w:val="vi-VN"/>
        </w:rPr>
        <w:t>n</w:t>
      </w:r>
      <w:r>
        <w:rPr>
          <w:spacing w:val="2"/>
          <w:szCs w:val="28"/>
          <w:lang w:val="vi-VN"/>
        </w:rPr>
        <w:t xml:space="preserve"> </w:t>
      </w:r>
      <w:r>
        <w:rPr>
          <w:spacing w:val="1"/>
          <w:szCs w:val="28"/>
          <w:lang w:val="vi-VN"/>
        </w:rPr>
        <w:t>s</w:t>
      </w:r>
      <w:r>
        <w:rPr>
          <w:szCs w:val="28"/>
          <w:lang w:val="vi-VN"/>
        </w:rPr>
        <w:t>á</w:t>
      </w:r>
      <w:r>
        <w:rPr>
          <w:spacing w:val="-2"/>
          <w:szCs w:val="28"/>
          <w:lang w:val="vi-VN"/>
        </w:rPr>
        <w:t>c</w:t>
      </w:r>
      <w:r>
        <w:rPr>
          <w:szCs w:val="28"/>
          <w:lang w:val="vi-VN"/>
        </w:rPr>
        <w:t>h</w:t>
      </w:r>
      <w:r>
        <w:rPr>
          <w:spacing w:val="2"/>
          <w:szCs w:val="28"/>
          <w:lang w:val="vi-VN"/>
        </w:rPr>
        <w:t xml:space="preserve"> </w:t>
      </w:r>
      <w:r>
        <w:rPr>
          <w:szCs w:val="28"/>
          <w:lang w:val="vi-VN"/>
        </w:rPr>
        <w:t>cơ</w:t>
      </w:r>
      <w:r>
        <w:rPr>
          <w:spacing w:val="3"/>
          <w:szCs w:val="28"/>
          <w:lang w:val="vi-VN"/>
        </w:rPr>
        <w:t xml:space="preserve"> </w:t>
      </w:r>
      <w:r>
        <w:rPr>
          <w:spacing w:val="4"/>
          <w:szCs w:val="28"/>
          <w:lang w:val="vi-VN"/>
        </w:rPr>
        <w:t>b</w:t>
      </w:r>
      <w:r>
        <w:rPr>
          <w:spacing w:val="-2"/>
          <w:szCs w:val="28"/>
          <w:lang w:val="vi-VN"/>
        </w:rPr>
        <w:t>ả</w:t>
      </w:r>
      <w:r>
        <w:rPr>
          <w:szCs w:val="28"/>
          <w:lang w:val="vi-VN"/>
        </w:rPr>
        <w:t>n</w:t>
      </w:r>
      <w:r>
        <w:rPr>
          <w:spacing w:val="2"/>
          <w:szCs w:val="28"/>
          <w:lang w:val="vi-VN"/>
        </w:rPr>
        <w:t xml:space="preserve"> </w:t>
      </w:r>
      <w:r>
        <w:rPr>
          <w:spacing w:val="1"/>
          <w:szCs w:val="28"/>
          <w:lang w:val="vi-VN"/>
        </w:rPr>
        <w:t>t</w:t>
      </w:r>
      <w:r>
        <w:rPr>
          <w:szCs w:val="28"/>
          <w:lang w:val="vi-VN"/>
        </w:rPr>
        <w:t>h</w:t>
      </w:r>
      <w:r>
        <w:rPr>
          <w:spacing w:val="-1"/>
          <w:szCs w:val="28"/>
          <w:lang w:val="vi-VN"/>
        </w:rPr>
        <w:t>ố</w:t>
      </w:r>
      <w:r>
        <w:rPr>
          <w:spacing w:val="1"/>
          <w:szCs w:val="28"/>
          <w:lang w:val="vi-VN"/>
        </w:rPr>
        <w:t>n</w:t>
      </w:r>
      <w:r>
        <w:rPr>
          <w:szCs w:val="28"/>
          <w:lang w:val="vi-VN"/>
        </w:rPr>
        <w:t>g</w:t>
      </w:r>
      <w:r>
        <w:rPr>
          <w:spacing w:val="2"/>
          <w:szCs w:val="28"/>
          <w:lang w:val="vi-VN"/>
        </w:rPr>
        <w:t xml:space="preserve"> </w:t>
      </w:r>
      <w:r>
        <w:rPr>
          <w:spacing w:val="-1"/>
          <w:szCs w:val="28"/>
          <w:lang w:val="vi-VN"/>
        </w:rPr>
        <w:t>n</w:t>
      </w:r>
      <w:r>
        <w:rPr>
          <w:spacing w:val="2"/>
          <w:szCs w:val="28"/>
          <w:lang w:val="vi-VN"/>
        </w:rPr>
        <w:t>h</w:t>
      </w:r>
      <w:r>
        <w:rPr>
          <w:spacing w:val="-2"/>
          <w:szCs w:val="28"/>
          <w:lang w:val="vi-VN"/>
        </w:rPr>
        <w:t>ấ</w:t>
      </w:r>
      <w:r>
        <w:rPr>
          <w:szCs w:val="28"/>
          <w:lang w:val="vi-VN"/>
        </w:rPr>
        <w:t xml:space="preserve">t </w:t>
      </w:r>
      <w:r>
        <w:rPr>
          <w:szCs w:val="28"/>
          <w:lang w:val="de-DE"/>
        </w:rPr>
        <w:t xml:space="preserve">với </w:t>
      </w:r>
      <w:r>
        <w:rPr>
          <w:spacing w:val="2"/>
          <w:szCs w:val="28"/>
          <w:lang w:val="vi-VN"/>
        </w:rPr>
        <w:t>n</w:t>
      </w:r>
      <w:r>
        <w:rPr>
          <w:spacing w:val="-1"/>
          <w:szCs w:val="28"/>
          <w:lang w:val="vi-VN"/>
        </w:rPr>
        <w:t>ộ</w:t>
      </w:r>
      <w:r>
        <w:rPr>
          <w:szCs w:val="28"/>
          <w:lang w:val="vi-VN"/>
        </w:rPr>
        <w:t>i</w:t>
      </w:r>
      <w:r>
        <w:rPr>
          <w:spacing w:val="2"/>
          <w:szCs w:val="28"/>
          <w:lang w:val="vi-VN"/>
        </w:rPr>
        <w:t xml:space="preserve"> </w:t>
      </w:r>
      <w:r>
        <w:rPr>
          <w:spacing w:val="1"/>
          <w:szCs w:val="28"/>
          <w:lang w:val="vi-VN"/>
        </w:rPr>
        <w:t>d</w:t>
      </w:r>
      <w:r>
        <w:rPr>
          <w:spacing w:val="-1"/>
          <w:szCs w:val="28"/>
          <w:lang w:val="vi-VN"/>
        </w:rPr>
        <w:t>un</w:t>
      </w:r>
      <w:r>
        <w:rPr>
          <w:szCs w:val="28"/>
          <w:lang w:val="vi-VN"/>
        </w:rPr>
        <w:t>g</w:t>
      </w:r>
      <w:r>
        <w:rPr>
          <w:spacing w:val="5"/>
          <w:szCs w:val="28"/>
          <w:lang w:val="vi-VN"/>
        </w:rPr>
        <w:t xml:space="preserve"> </w:t>
      </w:r>
      <w:r>
        <w:rPr>
          <w:spacing w:val="3"/>
          <w:szCs w:val="28"/>
          <w:lang w:val="vi-VN"/>
        </w:rPr>
        <w:t>d</w:t>
      </w:r>
      <w:r>
        <w:rPr>
          <w:szCs w:val="28"/>
          <w:lang w:val="vi-VN"/>
        </w:rPr>
        <w:t xml:space="preserve">ự </w:t>
      </w:r>
      <w:r>
        <w:rPr>
          <w:spacing w:val="-1"/>
          <w:szCs w:val="28"/>
          <w:lang w:val="vi-VN"/>
        </w:rPr>
        <w:t>t</w:t>
      </w:r>
      <w:r>
        <w:rPr>
          <w:spacing w:val="1"/>
          <w:szCs w:val="28"/>
          <w:lang w:val="vi-VN"/>
        </w:rPr>
        <w:t>h</w:t>
      </w:r>
      <w:r>
        <w:rPr>
          <w:spacing w:val="-2"/>
          <w:szCs w:val="28"/>
          <w:lang w:val="vi-VN"/>
        </w:rPr>
        <w:t>ả</w:t>
      </w:r>
      <w:r>
        <w:rPr>
          <w:szCs w:val="28"/>
          <w:lang w:val="vi-VN"/>
        </w:rPr>
        <w:t>o</w:t>
      </w:r>
      <w:r>
        <w:rPr>
          <w:spacing w:val="5"/>
          <w:szCs w:val="28"/>
          <w:lang w:val="vi-VN"/>
        </w:rPr>
        <w:t xml:space="preserve"> </w:t>
      </w:r>
      <w:r>
        <w:rPr>
          <w:spacing w:val="-1"/>
          <w:szCs w:val="28"/>
          <w:lang w:val="vi-VN"/>
        </w:rPr>
        <w:t>Ng</w:t>
      </w:r>
      <w:r>
        <w:rPr>
          <w:spacing w:val="2"/>
          <w:szCs w:val="28"/>
          <w:lang w:val="vi-VN"/>
        </w:rPr>
        <w:t>h</w:t>
      </w:r>
      <w:r>
        <w:rPr>
          <w:szCs w:val="28"/>
          <w:lang w:val="vi-VN"/>
        </w:rPr>
        <w:t>ị</w:t>
      </w:r>
      <w:r>
        <w:rPr>
          <w:spacing w:val="3"/>
          <w:szCs w:val="28"/>
          <w:lang w:val="vi-VN"/>
        </w:rPr>
        <w:t xml:space="preserve"> </w:t>
      </w:r>
      <w:r>
        <w:rPr>
          <w:spacing w:val="1"/>
          <w:szCs w:val="28"/>
          <w:lang w:val="vi-VN"/>
        </w:rPr>
        <w:t>qu</w:t>
      </w:r>
      <w:r>
        <w:rPr>
          <w:spacing w:val="-4"/>
          <w:szCs w:val="28"/>
          <w:lang w:val="vi-VN"/>
        </w:rPr>
        <w:t>y</w:t>
      </w:r>
      <w:r>
        <w:rPr>
          <w:szCs w:val="28"/>
          <w:lang w:val="vi-VN"/>
        </w:rPr>
        <w:t>ế</w:t>
      </w:r>
      <w:r>
        <w:rPr>
          <w:spacing w:val="1"/>
          <w:szCs w:val="28"/>
          <w:lang w:val="vi-VN"/>
        </w:rPr>
        <w:t>t</w:t>
      </w:r>
      <w:r>
        <w:rPr>
          <w:spacing w:val="1"/>
          <w:szCs w:val="28"/>
          <w:lang w:val="nl-NL"/>
        </w:rPr>
        <w:t xml:space="preserve"> </w:t>
      </w:r>
      <w:r>
        <w:rPr>
          <w:szCs w:val="28"/>
          <w:lang w:val="nl-NL"/>
        </w:rPr>
        <w:t xml:space="preserve">kèm theo </w:t>
      </w:r>
      <w:r>
        <w:rPr>
          <w:lang w:val="nl-NL"/>
        </w:rPr>
        <w:t>Tờ trình số 72</w:t>
      </w:r>
      <w:r>
        <w:rPr>
          <w:lang w:val="vi-VN"/>
        </w:rPr>
        <w:t xml:space="preserve"> </w:t>
      </w:r>
      <w:r>
        <w:rPr>
          <w:lang w:val="nl-NL"/>
        </w:rPr>
        <w:t xml:space="preserve">/TTr-UBND ngày 13 tháng </w:t>
      </w:r>
      <w:r w:rsidRPr="00D63B17">
        <w:rPr>
          <w:lang w:val="nl-NL"/>
        </w:rPr>
        <w:t>6</w:t>
      </w:r>
      <w:r>
        <w:rPr>
          <w:lang w:val="nl-NL"/>
        </w:rPr>
        <w:t xml:space="preserve"> năm 202</w:t>
      </w:r>
      <w:r>
        <w:rPr>
          <w:lang w:val="vi-VN"/>
        </w:rPr>
        <w:t>2</w:t>
      </w:r>
      <w:r>
        <w:rPr>
          <w:lang w:val="nl-NL"/>
        </w:rPr>
        <w:t xml:space="preserve"> của Ủy ban nhân dân tỉnh</w:t>
      </w:r>
      <w:r>
        <w:rPr>
          <w:spacing w:val="1"/>
          <w:szCs w:val="28"/>
          <w:lang w:val="nl-NL"/>
        </w:rPr>
        <w:t>.</w:t>
      </w:r>
      <w:r>
        <w:rPr>
          <w:spacing w:val="1"/>
          <w:szCs w:val="28"/>
          <w:lang w:val="de-DE"/>
        </w:rPr>
        <w:t xml:space="preserve"> </w:t>
      </w:r>
      <w:r>
        <w:rPr>
          <w:lang w:val="de-DE"/>
        </w:rPr>
        <w:t xml:space="preserve">Đề nghị </w:t>
      </w:r>
      <w:r>
        <w:rPr>
          <w:lang w:val="nl-NL"/>
        </w:rPr>
        <w:t>Ủy ban nhân dân tỉnh tiếp thu,</w:t>
      </w:r>
      <w:r>
        <w:rPr>
          <w:lang w:val="de-DE"/>
        </w:rPr>
        <w:t xml:space="preserve"> </w:t>
      </w:r>
      <w:r>
        <w:rPr>
          <w:lang w:val="nl-NL"/>
        </w:rPr>
        <w:t xml:space="preserve">giải trình và làm rõ </w:t>
      </w:r>
      <w:r>
        <w:rPr>
          <w:lang w:val="de-DE"/>
        </w:rPr>
        <w:t>một số nội dung sau:</w:t>
      </w:r>
    </w:p>
    <w:p w:rsidR="00D75123" w:rsidRDefault="00D75123" w:rsidP="004E0500">
      <w:pPr>
        <w:widowControl w:val="0"/>
        <w:autoSpaceDE w:val="0"/>
        <w:autoSpaceDN w:val="0"/>
        <w:adjustRightInd w:val="0"/>
        <w:spacing w:before="120" w:after="120" w:line="264" w:lineRule="auto"/>
        <w:ind w:firstLine="720"/>
        <w:jc w:val="both"/>
        <w:rPr>
          <w:b/>
          <w:lang w:val="de-DE"/>
        </w:rPr>
      </w:pPr>
      <w:r>
        <w:rPr>
          <w:b/>
          <w:lang w:val="de-DE"/>
        </w:rPr>
        <w:t>1. Đối với Dự thảo Nghị quyết:</w:t>
      </w:r>
    </w:p>
    <w:p w:rsidR="00D75123" w:rsidRDefault="00D75123" w:rsidP="004E0500">
      <w:pPr>
        <w:widowControl w:val="0"/>
        <w:autoSpaceDE w:val="0"/>
        <w:autoSpaceDN w:val="0"/>
        <w:adjustRightInd w:val="0"/>
        <w:spacing w:before="120" w:after="120" w:line="264" w:lineRule="auto"/>
        <w:ind w:firstLine="720"/>
        <w:jc w:val="both"/>
        <w:rPr>
          <w:lang w:val="de-DE"/>
        </w:rPr>
      </w:pPr>
      <w:r>
        <w:rPr>
          <w:lang w:val="de-DE"/>
        </w:rPr>
        <w:t xml:space="preserve">- Đề nghị điều chỉnh tên gọi dự thảo Nghị quyết như sau: </w:t>
      </w:r>
    </w:p>
    <w:p w:rsidR="00D75123" w:rsidRPr="00D63B17" w:rsidRDefault="00D75123" w:rsidP="004E0500">
      <w:pPr>
        <w:widowControl w:val="0"/>
        <w:autoSpaceDE w:val="0"/>
        <w:autoSpaceDN w:val="0"/>
        <w:adjustRightInd w:val="0"/>
        <w:spacing w:before="120" w:after="120" w:line="264" w:lineRule="auto"/>
        <w:ind w:firstLine="720"/>
        <w:jc w:val="both"/>
        <w:rPr>
          <w:bCs/>
          <w:szCs w:val="28"/>
          <w:lang w:val="de-DE"/>
        </w:rPr>
      </w:pPr>
      <w:r w:rsidRPr="00D63B17">
        <w:rPr>
          <w:b/>
          <w:i/>
          <w:lang w:val="de-DE" w:eastAsia="vi-VN"/>
        </w:rPr>
        <w:t>“</w:t>
      </w:r>
      <w:r w:rsidR="008115C3" w:rsidRPr="00D63B17">
        <w:rPr>
          <w:b/>
          <w:i/>
          <w:lang w:val="de-DE" w:eastAsia="vi-VN"/>
        </w:rPr>
        <w:t xml:space="preserve">Ban hành </w:t>
      </w:r>
      <w:r w:rsidRPr="0082680E">
        <w:rPr>
          <w:b/>
          <w:i/>
          <w:lang w:val="de-DE"/>
        </w:rPr>
        <w:t>Quy định nguyên tắc tiêu chí, định mức phân bổ vốn ngân sách Nhà nước và tỷ lệ vốn đối ứng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r w:rsidRPr="00D63B17">
        <w:rPr>
          <w:bCs/>
          <w:i/>
          <w:szCs w:val="28"/>
          <w:lang w:val="de-DE"/>
        </w:rPr>
        <w:t>”</w:t>
      </w:r>
      <w:r w:rsidRPr="00D63B17">
        <w:rPr>
          <w:iCs/>
          <w:szCs w:val="28"/>
          <w:lang w:val="de-DE"/>
        </w:rPr>
        <w:t>.</w:t>
      </w:r>
    </w:p>
    <w:p w:rsidR="00D75123" w:rsidRPr="00BE595E" w:rsidRDefault="00D75123" w:rsidP="004E0500">
      <w:pPr>
        <w:widowControl w:val="0"/>
        <w:autoSpaceDE w:val="0"/>
        <w:autoSpaceDN w:val="0"/>
        <w:adjustRightInd w:val="0"/>
        <w:spacing w:before="120" w:after="120" w:line="264" w:lineRule="auto"/>
        <w:ind w:firstLine="720"/>
        <w:jc w:val="both"/>
        <w:rPr>
          <w:lang w:val="de-DE"/>
        </w:rPr>
      </w:pPr>
      <w:r w:rsidRPr="00D63B17">
        <w:rPr>
          <w:lang w:val="de-DE"/>
        </w:rPr>
        <w:t>-</w:t>
      </w:r>
      <w:r w:rsidRPr="00BE595E">
        <w:rPr>
          <w:lang w:val="vi-VN"/>
        </w:rPr>
        <w:t xml:space="preserve"> </w:t>
      </w:r>
      <w:r w:rsidRPr="00D63B17">
        <w:rPr>
          <w:lang w:val="de-DE"/>
        </w:rPr>
        <w:t xml:space="preserve">Đề nghị gộp Điều 2 và Điều 3 </w:t>
      </w:r>
      <w:r w:rsidRPr="00BE595E">
        <w:rPr>
          <w:lang w:val="de-DE"/>
        </w:rPr>
        <w:t>dự thảo Nghị quyết và biên tập lại như sau:</w:t>
      </w:r>
    </w:p>
    <w:p w:rsidR="00D75123" w:rsidRPr="00D63B17" w:rsidRDefault="00D75123" w:rsidP="004E0500">
      <w:pPr>
        <w:spacing w:before="120" w:after="120" w:line="264" w:lineRule="auto"/>
        <w:ind w:firstLine="720"/>
        <w:jc w:val="both"/>
        <w:rPr>
          <w:b/>
          <w:lang w:val="de-DE"/>
        </w:rPr>
      </w:pPr>
      <w:r w:rsidRPr="00D63B17">
        <w:rPr>
          <w:lang w:val="de-DE"/>
        </w:rPr>
        <w:t xml:space="preserve"> “</w:t>
      </w:r>
      <w:r w:rsidRPr="00D63B17">
        <w:rPr>
          <w:b/>
          <w:lang w:val="de-DE"/>
        </w:rPr>
        <w:t>Điều 2. Tổ chức thực hiện</w:t>
      </w:r>
    </w:p>
    <w:p w:rsidR="00D75123" w:rsidRPr="00D63B17" w:rsidRDefault="00D75123" w:rsidP="004E0500">
      <w:pPr>
        <w:spacing w:before="120" w:after="120" w:line="264" w:lineRule="auto"/>
        <w:ind w:firstLine="720"/>
        <w:jc w:val="both"/>
        <w:rPr>
          <w:lang w:val="de-DE"/>
        </w:rPr>
      </w:pPr>
      <w:r w:rsidRPr="00D63B17">
        <w:rPr>
          <w:lang w:val="de-DE"/>
        </w:rPr>
        <w:t>1. Giao Ủy ban nhân dân tỉnh tổ chức triển khai thực hiện.</w:t>
      </w:r>
    </w:p>
    <w:p w:rsidR="00D75123" w:rsidRPr="00D63B17" w:rsidRDefault="00D75123" w:rsidP="004E0500">
      <w:pPr>
        <w:spacing w:before="120" w:after="120" w:line="264" w:lineRule="auto"/>
        <w:ind w:firstLine="720"/>
        <w:jc w:val="both"/>
        <w:rPr>
          <w:lang w:val="de-DE"/>
        </w:rPr>
      </w:pPr>
      <w:r w:rsidRPr="00D63B17">
        <w:rPr>
          <w:lang w:val="de-DE"/>
        </w:rPr>
        <w:t>2. Giao Thường trực Hội đồng nhân dân tỉnh, các Ban của Hội đồng nhân dân tỉnh, Tổ đại biểu Hội đồng nhân dân tỉnh và đại biểu Hội đồng nhân dân tỉnh giám sát việc thực hiện.</w:t>
      </w:r>
    </w:p>
    <w:p w:rsidR="00D75123" w:rsidRPr="00D63B17" w:rsidRDefault="00D75123" w:rsidP="004E0500">
      <w:pPr>
        <w:shd w:val="clear" w:color="auto" w:fill="FFFFFF"/>
        <w:spacing w:before="120" w:after="120" w:line="264" w:lineRule="auto"/>
        <w:ind w:firstLine="720"/>
        <w:jc w:val="both"/>
        <w:rPr>
          <w:rFonts w:eastAsia="Times New Roman"/>
          <w:szCs w:val="28"/>
          <w:lang w:val="de-DE"/>
        </w:rPr>
      </w:pPr>
      <w:r w:rsidRPr="00BE595E">
        <w:rPr>
          <w:rFonts w:eastAsia="Times New Roman"/>
          <w:szCs w:val="28"/>
          <w:lang w:val="da-DK"/>
        </w:rPr>
        <w:t xml:space="preserve">Nghị quyết này đã được Hội đồng nhân dân tỉnh Kon Tum </w:t>
      </w:r>
      <w:r w:rsidRPr="00D63B17">
        <w:rPr>
          <w:lang w:val="de-DE"/>
        </w:rPr>
        <w:t xml:space="preserve">Khoá XII Kỳ họp </w:t>
      </w:r>
      <w:r w:rsidRPr="00D63B17">
        <w:rPr>
          <w:bCs/>
          <w:lang w:val="de-DE"/>
        </w:rPr>
        <w:t>chuyên đề</w:t>
      </w:r>
      <w:r w:rsidRPr="00D63B17">
        <w:rPr>
          <w:b/>
          <w:bCs/>
          <w:lang w:val="de-DE"/>
        </w:rPr>
        <w:t xml:space="preserve"> </w:t>
      </w:r>
      <w:r w:rsidRPr="00D63B17">
        <w:rPr>
          <w:lang w:val="de-DE"/>
        </w:rPr>
        <w:t xml:space="preserve">thông qua </w:t>
      </w:r>
      <w:r w:rsidRPr="00BE595E">
        <w:rPr>
          <w:rFonts w:eastAsia="Times New Roman"/>
          <w:szCs w:val="28"/>
          <w:lang w:val="da-DK"/>
        </w:rPr>
        <w:t xml:space="preserve"> ngày ... tháng ... năm 2022 và có hiệu lực từ ngày ... tháng .... năm 2022</w:t>
      </w:r>
      <w:r w:rsidRPr="00D63B17">
        <w:rPr>
          <w:rFonts w:eastAsia="Times New Roman"/>
          <w:szCs w:val="28"/>
          <w:lang w:val="de-DE"/>
        </w:rPr>
        <w:t>.”</w:t>
      </w:r>
    </w:p>
    <w:p w:rsidR="00D75123" w:rsidRPr="00D63B17" w:rsidRDefault="00D75123" w:rsidP="004E0500">
      <w:pPr>
        <w:shd w:val="clear" w:color="auto" w:fill="FFFFFF"/>
        <w:spacing w:before="120" w:after="120" w:line="264" w:lineRule="auto"/>
        <w:ind w:firstLine="720"/>
        <w:jc w:val="both"/>
        <w:rPr>
          <w:rFonts w:eastAsia="Times New Roman"/>
          <w:b/>
          <w:szCs w:val="28"/>
          <w:lang w:val="de-DE"/>
        </w:rPr>
      </w:pPr>
      <w:r w:rsidRPr="00D63B17">
        <w:rPr>
          <w:rFonts w:eastAsia="Times New Roman"/>
          <w:b/>
          <w:szCs w:val="28"/>
          <w:lang w:val="de-DE"/>
        </w:rPr>
        <w:t>2. Đối với Dự thảo Quy định kèm theo Nghị quyết:</w:t>
      </w:r>
    </w:p>
    <w:p w:rsidR="00D75123" w:rsidRPr="00A06A37" w:rsidRDefault="00D75123" w:rsidP="004E0500">
      <w:pPr>
        <w:numPr>
          <w:ilvl w:val="0"/>
          <w:numId w:val="1"/>
        </w:numPr>
        <w:shd w:val="clear" w:color="auto" w:fill="FFFFFF"/>
        <w:tabs>
          <w:tab w:val="left" w:pos="1134"/>
        </w:tabs>
        <w:spacing w:before="120" w:after="120" w:line="264" w:lineRule="auto"/>
        <w:ind w:left="0" w:firstLine="720"/>
        <w:jc w:val="both"/>
        <w:rPr>
          <w:lang w:eastAsia="vi-VN"/>
        </w:rPr>
      </w:pPr>
      <w:r w:rsidRPr="00A06A37">
        <w:rPr>
          <w:b/>
          <w:bCs/>
        </w:rPr>
        <w:t xml:space="preserve">Tại </w:t>
      </w:r>
      <w:r w:rsidRPr="00A06A37">
        <w:rPr>
          <w:b/>
          <w:bCs/>
          <w:lang w:eastAsia="vi-VN"/>
        </w:rPr>
        <w:t xml:space="preserve">Điều 3: </w:t>
      </w:r>
    </w:p>
    <w:p w:rsidR="00D75123" w:rsidRDefault="00D75123" w:rsidP="004E0500">
      <w:pPr>
        <w:tabs>
          <w:tab w:val="left" w:pos="993"/>
        </w:tabs>
        <w:spacing w:before="120" w:after="120" w:line="264" w:lineRule="auto"/>
        <w:ind w:firstLine="720"/>
        <w:jc w:val="both"/>
        <w:rPr>
          <w:i/>
          <w:szCs w:val="28"/>
        </w:rPr>
      </w:pPr>
      <w:r>
        <w:rPr>
          <w:lang w:eastAsia="vi-VN"/>
        </w:rPr>
        <w:lastRenderedPageBreak/>
        <w:t xml:space="preserve">- Tại Khoản 1, biên tập lại như sau: </w:t>
      </w:r>
      <w:r>
        <w:rPr>
          <w:szCs w:val="28"/>
        </w:rPr>
        <w:t>“</w:t>
      </w:r>
      <w:r>
        <w:rPr>
          <w:i/>
          <w:szCs w:val="28"/>
        </w:rPr>
        <w:t>1. Tuân thủ quy định của Luật Đầu tư công, Luật Ngân sách Nhà nước; Nghị quyết số 973/2020/UBTVQH14 ngày 08 tháng 7 năm 2020 của Uỷ ban Thường vụ Quốc hội quy định về các nguyên tắc, tiêu chí và định mức phân bổ vốn đầu tư công nguồn ngân sách nhà nước giai đoạn 2021-2025;</w:t>
      </w:r>
      <w:r>
        <w:rPr>
          <w:szCs w:val="28"/>
        </w:rPr>
        <w:t xml:space="preserve"> </w:t>
      </w:r>
      <w:r>
        <w:rPr>
          <w:b/>
          <w:bCs/>
          <w:i/>
          <w:szCs w:val="28"/>
        </w:rPr>
        <w:t>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Pr>
          <w:szCs w:val="28"/>
        </w:rPr>
        <w:t xml:space="preserve"> </w:t>
      </w:r>
      <w:r>
        <w:rPr>
          <w:i/>
          <w:szCs w:val="28"/>
        </w:rPr>
        <w:t>và các văn bản pháp luật khác có liên quan.”</w:t>
      </w:r>
    </w:p>
    <w:p w:rsidR="00D75123" w:rsidRDefault="00D75123" w:rsidP="004E0500">
      <w:pPr>
        <w:tabs>
          <w:tab w:val="left" w:pos="993"/>
        </w:tabs>
        <w:spacing w:before="120" w:after="120" w:line="264" w:lineRule="auto"/>
        <w:ind w:firstLine="720"/>
        <w:jc w:val="both"/>
        <w:rPr>
          <w:i/>
          <w:szCs w:val="28"/>
        </w:rPr>
      </w:pPr>
      <w:r>
        <w:rPr>
          <w:szCs w:val="28"/>
        </w:rPr>
        <w:t xml:space="preserve">- Tại </w:t>
      </w:r>
      <w:r>
        <w:rPr>
          <w:lang w:eastAsia="vi-VN"/>
        </w:rPr>
        <w:t>Khoản 3</w:t>
      </w:r>
      <w:r>
        <w:rPr>
          <w:szCs w:val="28"/>
        </w:rPr>
        <w:t xml:space="preserve">, đề nghị bổ sung nguyên tắc: </w:t>
      </w:r>
      <w:r>
        <w:rPr>
          <w:i/>
          <w:szCs w:val="28"/>
        </w:rPr>
        <w:t>“Ưu tiên bố trí ngân sách trung ương đầu tư các công trình giao thông cho các xã chưa có đường ô tô đến trung tâm xã được rải nhựa hoặc bê tông; đầu tư công trình giao thông kết nối (hệ thống cầu, đường giao thông), công trình điện lưới quốc gia phục vụ phát triển kinh tế - xã hội, bảo đảm quốc phòng, an ninh cho các huyện nghèo có nhiều xã biên giới, xã khu vực III và thôn đặc biệt khó khăn; đầu tư trường dân tộc nội trú cho huyện có đông đồng bào dân tộc thiểu số sinh sống, có nhiều xã đặc biệt khó khăn nhưng chưa có địa điểm hoặc phải thuê địa điểm hoạt động.”</w:t>
      </w:r>
    </w:p>
    <w:p w:rsidR="00D75123" w:rsidRPr="00A06A37" w:rsidRDefault="00D75123" w:rsidP="004E0500">
      <w:pPr>
        <w:numPr>
          <w:ilvl w:val="0"/>
          <w:numId w:val="1"/>
        </w:numPr>
        <w:shd w:val="clear" w:color="auto" w:fill="FFFFFF"/>
        <w:tabs>
          <w:tab w:val="left" w:pos="1134"/>
        </w:tabs>
        <w:spacing w:before="120" w:after="120" w:line="264" w:lineRule="auto"/>
        <w:ind w:left="0" w:firstLine="720"/>
        <w:jc w:val="both"/>
        <w:rPr>
          <w:lang w:eastAsia="vi-VN"/>
        </w:rPr>
      </w:pPr>
      <w:r w:rsidRPr="00A06A37">
        <w:rPr>
          <w:b/>
          <w:bCs/>
        </w:rPr>
        <w:t xml:space="preserve">Tại </w:t>
      </w:r>
      <w:r w:rsidRPr="00A06A37">
        <w:rPr>
          <w:b/>
          <w:bCs/>
          <w:lang w:eastAsia="vi-VN"/>
        </w:rPr>
        <w:t xml:space="preserve">Điều 4: </w:t>
      </w:r>
    </w:p>
    <w:p w:rsidR="00D75123" w:rsidRDefault="00D75123" w:rsidP="004E0500">
      <w:pPr>
        <w:spacing w:before="120" w:after="120" w:line="264" w:lineRule="auto"/>
        <w:ind w:firstLine="720"/>
        <w:jc w:val="both"/>
      </w:pPr>
      <w:r>
        <w:rPr>
          <w:szCs w:val="28"/>
        </w:rPr>
        <w:t>- Tại Khoản 2, đề nghị biên tập như sau: “</w:t>
      </w:r>
      <w:r>
        <w:t>2. Các Sở, ban, ngành và địa phương tham gia thực hiện Chương trình căn cứ kế hoạch vốn ngân sách nhà nước được giao xây dựng kế hoạch thực hiện, xác định mục tiêu, nhiệm vụ cụ thể, xây dựng phương án phân bổ vốn ngân sách nhà nước theo quy định.</w:t>
      </w:r>
      <w:r>
        <w:rPr>
          <w:szCs w:val="28"/>
        </w:rPr>
        <w:t>”</w:t>
      </w:r>
    </w:p>
    <w:p w:rsidR="00D75123" w:rsidRDefault="00D75123" w:rsidP="004E0500">
      <w:pPr>
        <w:tabs>
          <w:tab w:val="left" w:pos="993"/>
        </w:tabs>
        <w:spacing w:before="120" w:after="120" w:line="264" w:lineRule="auto"/>
        <w:ind w:firstLine="720"/>
        <w:jc w:val="both"/>
        <w:rPr>
          <w:i/>
          <w:szCs w:val="28"/>
        </w:rPr>
      </w:pPr>
      <w:r>
        <w:rPr>
          <w:szCs w:val="28"/>
        </w:rPr>
        <w:t>- Tại Khoản 3</w:t>
      </w:r>
      <w:r>
        <w:rPr>
          <w:lang w:eastAsia="vi-VN"/>
        </w:rPr>
        <w:t>,</w:t>
      </w:r>
      <w:r>
        <w:rPr>
          <w:szCs w:val="28"/>
        </w:rPr>
        <w:t xml:space="preserve"> đề nghị bổ sung nội dung như sau: </w:t>
      </w:r>
      <w:r>
        <w:rPr>
          <w:i/>
          <w:szCs w:val="28"/>
        </w:rPr>
        <w:t>“3. Nguồn vốn phân bổ hằng năm của Chương trình phải phù hợp với kế hoạch trung hạn được cấp có thẩm quyền thông qua và khả năng cân đối ngân sách hằng năm; ưu tiên bố trí vốn để hoàn thành các chương trình, dự án chuyển tiếp từ kế hoạch năm trước sang năm sau; ưu tiên các địa phương giải ngân nhanh để tạo điều kiện sớm hoàn thành các mục tiêu, nhiệm vụ của Chương trình;</w:t>
      </w:r>
      <w:r>
        <w:rPr>
          <w:szCs w:val="28"/>
        </w:rPr>
        <w:t xml:space="preserve"> </w:t>
      </w:r>
      <w:r>
        <w:rPr>
          <w:b/>
          <w:i/>
          <w:szCs w:val="28"/>
        </w:rPr>
        <w:t>ưu tiên bố trí vốn thực hiện các nội dung đảm bảo theo quy định tại Quyết định số 1719/QĐ-TTg ngày 14/10/2021 của Thủ tướng Chính phủ về phê duyệt Chương trình Chương trình mục tiêu quốc gia phát triển kinh tế - xã hội vùng đồng bào dân tộc thiểu số và miền núi giai đoạn 2021 - 2030, giai đoạn I: từ năm 2021 đến năm 2025</w:t>
      </w:r>
      <w:r>
        <w:rPr>
          <w:i/>
          <w:szCs w:val="28"/>
        </w:rPr>
        <w:t xml:space="preserve">”. </w:t>
      </w:r>
    </w:p>
    <w:p w:rsidR="00D75123" w:rsidRPr="00BE595E" w:rsidRDefault="00D75123" w:rsidP="004E0500">
      <w:pPr>
        <w:numPr>
          <w:ilvl w:val="0"/>
          <w:numId w:val="1"/>
        </w:numPr>
        <w:shd w:val="clear" w:color="auto" w:fill="FFFFFF"/>
        <w:tabs>
          <w:tab w:val="left" w:pos="1134"/>
        </w:tabs>
        <w:spacing w:before="120" w:after="120" w:line="264" w:lineRule="auto"/>
        <w:ind w:left="0" w:firstLine="720"/>
        <w:jc w:val="both"/>
        <w:rPr>
          <w:lang w:eastAsia="vi-VN"/>
        </w:rPr>
      </w:pPr>
      <w:r w:rsidRPr="00BE595E">
        <w:rPr>
          <w:b/>
          <w:bCs/>
        </w:rPr>
        <w:t xml:space="preserve">Tại </w:t>
      </w:r>
      <w:r w:rsidRPr="00BE595E">
        <w:rPr>
          <w:b/>
          <w:bCs/>
          <w:lang w:eastAsia="vi-VN"/>
        </w:rPr>
        <w:t xml:space="preserve">Điều 6: </w:t>
      </w:r>
    </w:p>
    <w:p w:rsidR="00D75123" w:rsidRDefault="00D75123" w:rsidP="004E0500">
      <w:pPr>
        <w:tabs>
          <w:tab w:val="left" w:pos="993"/>
        </w:tabs>
        <w:spacing w:before="120" w:after="120" w:line="264" w:lineRule="auto"/>
        <w:ind w:firstLine="720"/>
        <w:jc w:val="both"/>
        <w:rPr>
          <w:i/>
          <w:szCs w:val="28"/>
        </w:rPr>
      </w:pPr>
      <w:r>
        <w:rPr>
          <w:szCs w:val="28"/>
        </w:rPr>
        <w:t xml:space="preserve">- Tại điểm b Khoản 1, đề nghị bổ sung thêm nội dung: </w:t>
      </w:r>
      <w:r>
        <w:rPr>
          <w:i/>
          <w:szCs w:val="28"/>
        </w:rPr>
        <w:t xml:space="preserve">"Đối với địa phương không bố trí đủ vốn đối ứng trong năm kế hoạch </w:t>
      </w:r>
      <w:proofErr w:type="gramStart"/>
      <w:r>
        <w:rPr>
          <w:i/>
          <w:szCs w:val="28"/>
        </w:rPr>
        <w:t>theo</w:t>
      </w:r>
      <w:proofErr w:type="gramEnd"/>
      <w:r>
        <w:rPr>
          <w:i/>
          <w:szCs w:val="28"/>
        </w:rPr>
        <w:t xml:space="preserve"> quy định, khi phân bổ kế hoạch vốn năm sau, ngân sách tỉnh sẽ trừ tương ứng số vốn đối ứng còn thiếu của địa phương."</w:t>
      </w:r>
    </w:p>
    <w:p w:rsidR="00D75123" w:rsidRDefault="00D75123" w:rsidP="004E0500">
      <w:pPr>
        <w:tabs>
          <w:tab w:val="left" w:pos="993"/>
        </w:tabs>
        <w:spacing w:before="120" w:after="120" w:line="264" w:lineRule="auto"/>
        <w:ind w:firstLine="720"/>
        <w:jc w:val="both"/>
        <w:rPr>
          <w:szCs w:val="28"/>
        </w:rPr>
      </w:pPr>
      <w:r>
        <w:rPr>
          <w:szCs w:val="28"/>
        </w:rPr>
        <w:lastRenderedPageBreak/>
        <w:t>- Tại điểm a Khoản 1, biên tập như sau: “</w:t>
      </w:r>
      <w:r>
        <w:t>a) H</w:t>
      </w:r>
      <w:r>
        <w:rPr>
          <w:lang w:val="vi-VN"/>
        </w:rPr>
        <w:t xml:space="preserve">àng năm, </w:t>
      </w:r>
      <w:r>
        <w:t xml:space="preserve">ngân sách địa phương </w:t>
      </w:r>
      <w:r>
        <w:rPr>
          <w:lang w:val="vi-VN"/>
        </w:rPr>
        <w:t xml:space="preserve">đối ứng </w:t>
      </w:r>
      <w:r>
        <w:t xml:space="preserve">tối </w:t>
      </w:r>
      <w:r w:rsidRPr="0082680E">
        <w:t xml:space="preserve">thiểu </w:t>
      </w:r>
      <w:r w:rsidRPr="0082680E">
        <w:rPr>
          <w:lang w:val="vi-VN"/>
        </w:rPr>
        <w:t xml:space="preserve">bằng 10% tổng </w:t>
      </w:r>
      <w:r>
        <w:rPr>
          <w:lang w:val="vi-VN"/>
        </w:rPr>
        <w:t>ngân sách trung ương hỗ trợ thực hiện Chương trình cho địa phương.</w:t>
      </w:r>
      <w:proofErr w:type="gramStart"/>
      <w:r>
        <w:rPr>
          <w:szCs w:val="28"/>
        </w:rPr>
        <w:t>”.</w:t>
      </w:r>
      <w:proofErr w:type="gramEnd"/>
    </w:p>
    <w:p w:rsidR="00D75123" w:rsidRDefault="00D75123" w:rsidP="004E0500">
      <w:pPr>
        <w:tabs>
          <w:tab w:val="left" w:pos="993"/>
        </w:tabs>
        <w:spacing w:before="120" w:after="120" w:line="264" w:lineRule="auto"/>
        <w:ind w:firstLine="720"/>
        <w:jc w:val="both"/>
        <w:rPr>
          <w:szCs w:val="28"/>
        </w:rPr>
      </w:pPr>
      <w:r>
        <w:rPr>
          <w:szCs w:val="28"/>
        </w:rPr>
        <w:t xml:space="preserve">+ Tại Khoản 2, biên tập lại như sau: </w:t>
      </w:r>
    </w:p>
    <w:p w:rsidR="00D75123" w:rsidRPr="00BE595E" w:rsidRDefault="00D75123" w:rsidP="004E0500">
      <w:pPr>
        <w:spacing w:before="120" w:after="120" w:line="264" w:lineRule="auto"/>
        <w:ind w:firstLine="684"/>
        <w:jc w:val="both"/>
        <w:rPr>
          <w:rFonts w:eastAsia="Times New Roman"/>
          <w:bCs/>
          <w:szCs w:val="28"/>
          <w:lang w:val="vi-VN" w:bidi="km-KH"/>
        </w:rPr>
      </w:pPr>
      <w:r>
        <w:rPr>
          <w:szCs w:val="28"/>
        </w:rPr>
        <w:t>“</w:t>
      </w:r>
      <w:r>
        <w:rPr>
          <w:rFonts w:eastAsia="Times New Roman"/>
          <w:bCs/>
          <w:szCs w:val="28"/>
          <w:lang w:bidi="km-KH"/>
        </w:rPr>
        <w:t xml:space="preserve">a) </w:t>
      </w:r>
      <w:r>
        <w:rPr>
          <w:rFonts w:eastAsia="Times New Roman"/>
          <w:bCs/>
          <w:szCs w:val="28"/>
          <w:lang w:val="vi-VN" w:bidi="km-KH"/>
        </w:rPr>
        <w:t xml:space="preserve">Ngân sách tỉnh bố trí vốn đối </w:t>
      </w:r>
      <w:r w:rsidRPr="00BE595E">
        <w:rPr>
          <w:rFonts w:eastAsia="Times New Roman"/>
          <w:bCs/>
          <w:szCs w:val="28"/>
          <w:lang w:val="vi-VN" w:bidi="km-KH"/>
        </w:rPr>
        <w:t xml:space="preserve">ứng </w:t>
      </w:r>
      <w:r w:rsidRPr="00BE595E">
        <w:t>tối đa</w:t>
      </w:r>
      <w:r w:rsidRPr="00BE595E">
        <w:rPr>
          <w:lang w:val="vi-VN"/>
        </w:rPr>
        <w:t xml:space="preserve"> 10% tổng ngân sách trung ương hỗ trợ </w:t>
      </w:r>
      <w:r w:rsidRPr="00BE595E">
        <w:rPr>
          <w:rFonts w:eastAsia="Times New Roman"/>
          <w:bCs/>
          <w:szCs w:val="28"/>
          <w:lang w:val="vi-VN" w:bidi="km-KH"/>
        </w:rPr>
        <w:t xml:space="preserve">cho </w:t>
      </w:r>
      <w:r w:rsidRPr="00BE595E">
        <w:rPr>
          <w:rFonts w:eastAsia="Times New Roman"/>
          <w:bCs/>
          <w:szCs w:val="28"/>
          <w:lang w:bidi="km-KH"/>
        </w:rPr>
        <w:t xml:space="preserve">các </w:t>
      </w:r>
      <w:r w:rsidRPr="00BE595E">
        <w:rPr>
          <w:rFonts w:eastAsia="Times New Roman"/>
          <w:bCs/>
          <w:szCs w:val="28"/>
          <w:lang w:val="vi-VN" w:bidi="km-KH"/>
        </w:rPr>
        <w:t xml:space="preserve">dự án, tiểu dự </w:t>
      </w:r>
      <w:proofErr w:type="gramStart"/>
      <w:r w:rsidRPr="00BE595E">
        <w:rPr>
          <w:rFonts w:eastAsia="Times New Roman"/>
          <w:bCs/>
          <w:szCs w:val="28"/>
          <w:lang w:val="vi-VN" w:bidi="km-KH"/>
        </w:rPr>
        <w:t>án</w:t>
      </w:r>
      <w:proofErr w:type="gramEnd"/>
      <w:r w:rsidRPr="00BE595E">
        <w:rPr>
          <w:rFonts w:eastAsia="Times New Roman"/>
          <w:bCs/>
          <w:szCs w:val="28"/>
          <w:lang w:val="vi-VN" w:bidi="km-KH"/>
        </w:rPr>
        <w:t xml:space="preserve"> </w:t>
      </w:r>
      <w:r w:rsidRPr="00BE595E">
        <w:rPr>
          <w:rFonts w:eastAsia="Times New Roman"/>
          <w:bCs/>
          <w:szCs w:val="28"/>
          <w:lang w:bidi="km-KH"/>
        </w:rPr>
        <w:t xml:space="preserve">được cấp thẩm quyền phân bổ, giao các đơn vị </w:t>
      </w:r>
      <w:r w:rsidRPr="00BE595E">
        <w:rPr>
          <w:rFonts w:eastAsia="Times New Roman"/>
          <w:bCs/>
          <w:szCs w:val="28"/>
          <w:lang w:val="vi-VN" w:bidi="km-KH"/>
        </w:rPr>
        <w:t>cấp tỉnh thực hiện.</w:t>
      </w:r>
    </w:p>
    <w:p w:rsidR="00D75123" w:rsidRPr="00D63B17" w:rsidRDefault="00D75123" w:rsidP="004E0500">
      <w:pPr>
        <w:tabs>
          <w:tab w:val="left" w:pos="993"/>
        </w:tabs>
        <w:spacing w:before="120" w:after="120" w:line="264" w:lineRule="auto"/>
        <w:ind w:firstLine="720"/>
        <w:jc w:val="both"/>
        <w:rPr>
          <w:szCs w:val="28"/>
          <w:lang w:val="vi-VN"/>
        </w:rPr>
      </w:pPr>
      <w:r w:rsidRPr="00D63B17">
        <w:rPr>
          <w:rFonts w:eastAsia="Times New Roman"/>
          <w:bCs/>
          <w:szCs w:val="28"/>
          <w:lang w:val="vi-VN" w:bidi="km-KH"/>
        </w:rPr>
        <w:t xml:space="preserve">b) </w:t>
      </w:r>
      <w:r w:rsidRPr="00BE595E">
        <w:rPr>
          <w:rFonts w:eastAsia="Times New Roman"/>
          <w:bCs/>
          <w:szCs w:val="28"/>
          <w:lang w:val="vi-VN" w:bidi="km-KH"/>
        </w:rPr>
        <w:t xml:space="preserve">Ngân sách </w:t>
      </w:r>
      <w:r w:rsidRPr="00D63B17">
        <w:rPr>
          <w:rFonts w:eastAsia="Times New Roman"/>
          <w:bCs/>
          <w:szCs w:val="28"/>
          <w:lang w:val="vi-VN" w:bidi="km-KH"/>
        </w:rPr>
        <w:t xml:space="preserve">cấp </w:t>
      </w:r>
      <w:r w:rsidRPr="00BE595E">
        <w:rPr>
          <w:rFonts w:eastAsia="Times New Roman"/>
          <w:bCs/>
          <w:szCs w:val="28"/>
          <w:lang w:val="vi-VN" w:bidi="km-KH"/>
        </w:rPr>
        <w:t xml:space="preserve">huyện bố trí vốn đối ứng </w:t>
      </w:r>
      <w:r w:rsidRPr="00D63B17">
        <w:rPr>
          <w:lang w:val="vi-VN"/>
        </w:rPr>
        <w:t>tối thiểu</w:t>
      </w:r>
      <w:r w:rsidRPr="00BE595E">
        <w:rPr>
          <w:lang w:val="vi-VN"/>
        </w:rPr>
        <w:t xml:space="preserve"> 10% tổng ngân sách trung ương hỗ trợ</w:t>
      </w:r>
      <w:r w:rsidRPr="00BE595E">
        <w:rPr>
          <w:rFonts w:eastAsia="Times New Roman"/>
          <w:bCs/>
          <w:szCs w:val="28"/>
          <w:lang w:val="vi-VN" w:bidi="km-KH"/>
        </w:rPr>
        <w:t xml:space="preserve"> cho </w:t>
      </w:r>
      <w:r w:rsidRPr="00D63B17">
        <w:rPr>
          <w:rFonts w:eastAsia="Times New Roman"/>
          <w:bCs/>
          <w:szCs w:val="28"/>
          <w:lang w:val="vi-VN" w:bidi="km-KH"/>
        </w:rPr>
        <w:t xml:space="preserve">các </w:t>
      </w:r>
      <w:r w:rsidRPr="00BE595E">
        <w:rPr>
          <w:rFonts w:eastAsia="Times New Roman"/>
          <w:bCs/>
          <w:szCs w:val="28"/>
          <w:lang w:val="vi-VN" w:bidi="km-KH"/>
        </w:rPr>
        <w:t>dự án, tiểu dự án</w:t>
      </w:r>
      <w:r w:rsidRPr="00D63B17">
        <w:rPr>
          <w:rFonts w:eastAsia="Times New Roman"/>
          <w:bCs/>
          <w:szCs w:val="28"/>
          <w:lang w:val="vi-VN" w:bidi="km-KH"/>
        </w:rPr>
        <w:t xml:space="preserve"> được cấp thẩm quyền phân bổ, giao </w:t>
      </w:r>
      <w:r w:rsidRPr="00BE595E">
        <w:rPr>
          <w:rFonts w:eastAsia="Times New Roman"/>
          <w:bCs/>
          <w:szCs w:val="28"/>
          <w:lang w:val="vi-VN" w:bidi="km-KH"/>
        </w:rPr>
        <w:t>cấp huyện, thành phố thực hiện.</w:t>
      </w:r>
      <w:r w:rsidRPr="00D63B17">
        <w:rPr>
          <w:szCs w:val="28"/>
          <w:lang w:val="vi-VN"/>
        </w:rPr>
        <w:t>”.</w:t>
      </w:r>
    </w:p>
    <w:p w:rsidR="00D75123" w:rsidRPr="00BE595E" w:rsidRDefault="00D75123" w:rsidP="004E0500">
      <w:pPr>
        <w:numPr>
          <w:ilvl w:val="0"/>
          <w:numId w:val="1"/>
        </w:numPr>
        <w:shd w:val="clear" w:color="auto" w:fill="FFFFFF"/>
        <w:tabs>
          <w:tab w:val="left" w:pos="1134"/>
        </w:tabs>
        <w:spacing w:before="120" w:after="120" w:line="264" w:lineRule="auto"/>
        <w:ind w:left="0" w:firstLine="720"/>
        <w:jc w:val="both"/>
        <w:rPr>
          <w:lang w:eastAsia="vi-VN"/>
        </w:rPr>
      </w:pPr>
      <w:r w:rsidRPr="00BE595E">
        <w:rPr>
          <w:b/>
          <w:bCs/>
        </w:rPr>
        <w:t xml:space="preserve">Tại </w:t>
      </w:r>
      <w:r w:rsidRPr="00BE595E">
        <w:rPr>
          <w:b/>
          <w:bCs/>
          <w:lang w:eastAsia="vi-VN"/>
        </w:rPr>
        <w:t xml:space="preserve">Điều 7: </w:t>
      </w:r>
    </w:p>
    <w:p w:rsidR="00D75123" w:rsidRDefault="00D75123" w:rsidP="004E0500">
      <w:pPr>
        <w:shd w:val="clear" w:color="auto" w:fill="FFFFFF"/>
        <w:spacing w:before="120" w:after="120" w:line="264" w:lineRule="auto"/>
        <w:ind w:firstLine="720"/>
        <w:jc w:val="both"/>
      </w:pPr>
      <w:r w:rsidRPr="00BE595E">
        <w:t xml:space="preserve">- Tại Khoản 1, đề nghị bổ sung nội dung: “Ủy ban nhân dân tỉnh tổ chức và chỉ đạo các cơ quan, đơn vị, địa phương triển khai thực hiện Nghị quyết này. Đồng thời phân công các cơ quan chủ trì Chương trình phối hợp, nghiên </w:t>
      </w:r>
      <w:r>
        <w:t>cứu đề xuất các nhiệm vụ bám sát mục tiêu, nội dung của các Chương trình mục tiêu quốc gia và tình hình thực tế tại địa phương.”</w:t>
      </w:r>
    </w:p>
    <w:p w:rsidR="00D75123" w:rsidRPr="00BE595E" w:rsidRDefault="00D75123" w:rsidP="004E0500">
      <w:pPr>
        <w:shd w:val="clear" w:color="auto" w:fill="FFFFFF"/>
        <w:spacing w:before="120" w:after="120" w:line="264" w:lineRule="auto"/>
        <w:ind w:firstLine="720"/>
        <w:jc w:val="both"/>
        <w:rPr>
          <w:lang w:val="vi-VN"/>
        </w:rPr>
      </w:pPr>
      <w:r w:rsidRPr="00BE595E">
        <w:rPr>
          <w:lang w:val="vi-VN"/>
        </w:rPr>
        <w:t>- Đề nghị bỏ nội dung tại Khoản 3.</w:t>
      </w:r>
    </w:p>
    <w:p w:rsidR="00D75123" w:rsidRPr="00D63B17" w:rsidRDefault="00D75123" w:rsidP="004E0500">
      <w:pPr>
        <w:shd w:val="clear" w:color="auto" w:fill="FFFFFF"/>
        <w:spacing w:before="120" w:after="120" w:line="264" w:lineRule="auto"/>
        <w:ind w:firstLine="720"/>
        <w:jc w:val="both"/>
        <w:rPr>
          <w:b/>
          <w:bCs/>
          <w:szCs w:val="28"/>
          <w:lang w:val="vi-VN"/>
        </w:rPr>
      </w:pPr>
      <w:r w:rsidRPr="00D63B17">
        <w:rPr>
          <w:b/>
          <w:bCs/>
          <w:lang w:val="vi-VN"/>
        </w:rPr>
        <w:t xml:space="preserve">3. Các Phụ lục kèm theo dự thảo quy định </w:t>
      </w:r>
    </w:p>
    <w:p w:rsidR="00D75123" w:rsidRPr="00D63B17" w:rsidRDefault="00D75123" w:rsidP="004E0500">
      <w:pPr>
        <w:tabs>
          <w:tab w:val="left" w:pos="993"/>
        </w:tabs>
        <w:spacing w:before="120" w:after="120" w:line="264" w:lineRule="auto"/>
        <w:ind w:firstLine="720"/>
        <w:jc w:val="both"/>
        <w:rPr>
          <w:lang w:val="vi-VN"/>
        </w:rPr>
      </w:pPr>
      <w:r w:rsidRPr="00D63B17">
        <w:rPr>
          <w:lang w:val="vi-VN"/>
        </w:rPr>
        <w:t>* Căn cứ Quyết định số 1719/QĐ-TTg ngày 14/10/2021 của Thủ tướng Chính phủ về phê duyệt Chương trình mục tiêu quốc gia phát triển kinh tế - xã hội vùng đồng bào dân tộc thiểu số và miền núi, đối tượng thụ hưởng chính của chính sách này là các xã, thôn vùng đồng bào dân tộc thiểu số và miền núi; các Hộ gia đình, cá nhân người dân tộc thiểu số; các hộ gia đình, cá nhân người dân tộc Kinh thuộc diện hộ nghèo, cận nghèo sinh sống ở xã, thôn đặc biệt khó khăn. Vì vậy, để chính sách sớm đến được với người dân thụ hưởng, theo tinh thần chỉ đạo chung của Thủ tướng Chính phủ</w:t>
      </w:r>
      <w:r w:rsidRPr="00D63B17">
        <w:rPr>
          <w:vertAlign w:val="superscript"/>
          <w:lang w:val="vi-VN"/>
        </w:rPr>
        <w:t>(</w:t>
      </w:r>
      <w:r w:rsidRPr="00BE595E">
        <w:rPr>
          <w:rStyle w:val="FootnoteReference"/>
        </w:rPr>
        <w:footnoteReference w:id="6"/>
      </w:r>
      <w:r w:rsidRPr="00D63B17">
        <w:rPr>
          <w:vertAlign w:val="superscript"/>
          <w:lang w:val="vi-VN"/>
        </w:rPr>
        <w:t>)</w:t>
      </w:r>
      <w:r w:rsidRPr="00D63B17">
        <w:rPr>
          <w:lang w:val="vi-VN"/>
        </w:rPr>
        <w:t xml:space="preserve"> cần tăng cường phân cấp cho cơ sở để tạo sự chủ động, linh hoạt cho các địa phương, các cấp, các ngành trong quá trình triển khai thực hiện Chương trình trên địa bàn tỉnh trên cơ sở nội dung, định hướng, lĩnh vực cần ưu tiên, phù hợp với đặc thù, điều kiện từng địa phương. Đối với các tiêu chí, định mức phân bổ tại các Dự án, Tiểu dự án, Ban Kinh tế - Ngân sách đề nghị giải trình, làm rõ và tiếp thu một số nội dung sau:</w:t>
      </w:r>
    </w:p>
    <w:p w:rsidR="00D75123" w:rsidRPr="00D63B17" w:rsidRDefault="00D75123" w:rsidP="004E0500">
      <w:pPr>
        <w:numPr>
          <w:ilvl w:val="0"/>
          <w:numId w:val="2"/>
        </w:numPr>
        <w:tabs>
          <w:tab w:val="left" w:pos="993"/>
          <w:tab w:val="left" w:pos="1134"/>
        </w:tabs>
        <w:spacing w:before="120" w:after="120" w:line="264" w:lineRule="auto"/>
        <w:ind w:left="0" w:firstLine="720"/>
        <w:jc w:val="both"/>
        <w:rPr>
          <w:szCs w:val="28"/>
          <w:lang w:val="vi-VN"/>
        </w:rPr>
      </w:pPr>
      <w:r w:rsidRPr="00D63B17">
        <w:rPr>
          <w:b/>
          <w:szCs w:val="28"/>
          <w:lang w:val="vi-VN"/>
        </w:rPr>
        <w:t>Phụ</w:t>
      </w:r>
      <w:r w:rsidR="00BE595E" w:rsidRPr="00D63B17">
        <w:rPr>
          <w:b/>
          <w:szCs w:val="28"/>
          <w:lang w:val="vi-VN"/>
        </w:rPr>
        <w:t xml:space="preserve"> lụ</w:t>
      </w:r>
      <w:r w:rsidRPr="00D63B17">
        <w:rPr>
          <w:b/>
          <w:szCs w:val="28"/>
          <w:lang w:val="vi-VN"/>
        </w:rPr>
        <w:t>c 1 (Dự án 1)</w:t>
      </w:r>
      <w:r w:rsidRPr="00D63B17">
        <w:rPr>
          <w:bCs/>
          <w:szCs w:val="28"/>
          <w:lang w:val="vi-VN"/>
        </w:rPr>
        <w:t xml:space="preserve">: Đề nghị bám sát phương pháp tính điểm theo các tiêu chí </w:t>
      </w:r>
      <w:r w:rsidRPr="00D63B17">
        <w:rPr>
          <w:szCs w:val="28"/>
          <w:lang w:val="vi-VN"/>
        </w:rPr>
        <w:t xml:space="preserve">quy định tại </w:t>
      </w:r>
      <w:r w:rsidRPr="00D63B17">
        <w:rPr>
          <w:lang w:val="vi-VN"/>
        </w:rPr>
        <w:t>Quyết định số 39/2021/TTg</w:t>
      </w:r>
      <w:r w:rsidRPr="00D63B17">
        <w:rPr>
          <w:szCs w:val="28"/>
          <w:lang w:val="vi-VN"/>
        </w:rPr>
        <w:t>. Đề nghị UBND tỉnh chỉ đạo rà soát, cung cấp số lượng công trình cấp nước sinh họ</w:t>
      </w:r>
      <w:r w:rsidRPr="00BE595E">
        <w:rPr>
          <w:szCs w:val="28"/>
          <w:lang w:val="vi-VN"/>
        </w:rPr>
        <w:t>a</w:t>
      </w:r>
      <w:r w:rsidRPr="00D63B17">
        <w:rPr>
          <w:szCs w:val="28"/>
          <w:lang w:val="vi-VN"/>
        </w:rPr>
        <w:t>t tập trung làm cơ sở xác định số điểm, phân bổ vốn.</w:t>
      </w:r>
    </w:p>
    <w:p w:rsidR="00D75123" w:rsidRPr="00D63B17" w:rsidRDefault="00D75123" w:rsidP="004E0500">
      <w:pPr>
        <w:numPr>
          <w:ilvl w:val="0"/>
          <w:numId w:val="2"/>
        </w:numPr>
        <w:tabs>
          <w:tab w:val="left" w:pos="993"/>
          <w:tab w:val="left" w:pos="1134"/>
        </w:tabs>
        <w:spacing w:before="120" w:after="120" w:line="264" w:lineRule="auto"/>
        <w:ind w:left="0" w:firstLine="720"/>
        <w:jc w:val="both"/>
        <w:rPr>
          <w:szCs w:val="28"/>
          <w:lang w:val="vi-VN"/>
        </w:rPr>
      </w:pPr>
      <w:r w:rsidRPr="00D63B17">
        <w:rPr>
          <w:b/>
          <w:szCs w:val="28"/>
          <w:lang w:val="vi-VN"/>
        </w:rPr>
        <w:lastRenderedPageBreak/>
        <w:t>Phụ lục 2</w:t>
      </w:r>
      <w:r w:rsidRPr="00D63B17">
        <w:rPr>
          <w:szCs w:val="28"/>
          <w:lang w:val="vi-VN"/>
        </w:rPr>
        <w:t xml:space="preserve"> </w:t>
      </w:r>
      <w:r w:rsidRPr="00D63B17">
        <w:rPr>
          <w:b/>
          <w:szCs w:val="28"/>
          <w:lang w:val="vi-VN"/>
        </w:rPr>
        <w:t>(</w:t>
      </w:r>
      <w:r w:rsidRPr="00D63B17">
        <w:rPr>
          <w:b/>
          <w:bCs/>
          <w:szCs w:val="28"/>
          <w:lang w:val="vi-VN"/>
        </w:rPr>
        <w:t>Dự án 2)</w:t>
      </w:r>
      <w:r w:rsidRPr="00D63B17">
        <w:rPr>
          <w:szCs w:val="28"/>
          <w:lang w:val="vi-VN"/>
        </w:rPr>
        <w:t>: “</w:t>
      </w:r>
      <w:r w:rsidRPr="00D63B17">
        <w:rPr>
          <w:lang w:val="vi-VN"/>
        </w:rPr>
        <w:t xml:space="preserve">Phân bổ vốn cho Sở, ban, ngành: </w:t>
      </w:r>
      <w:r w:rsidR="00AE291E" w:rsidRPr="00D63B17">
        <w:rPr>
          <w:bCs/>
          <w:szCs w:val="28"/>
          <w:lang w:val="vi-VN"/>
        </w:rPr>
        <w:t>35,6</w:t>
      </w:r>
      <w:r w:rsidRPr="00D63B17">
        <w:rPr>
          <w:bCs/>
          <w:szCs w:val="28"/>
          <w:lang w:val="vi-VN"/>
        </w:rPr>
        <w:t>%</w:t>
      </w:r>
      <w:r w:rsidRPr="00D63B17">
        <w:rPr>
          <w:szCs w:val="28"/>
          <w:lang w:val="vi-VN"/>
        </w:rPr>
        <w:t xml:space="preserve"> </w:t>
      </w:r>
      <w:r w:rsidRPr="00D63B17">
        <w:rPr>
          <w:lang w:val="vi-VN"/>
        </w:rPr>
        <w:t>tổng vốn đầu tư của Dự án”</w:t>
      </w:r>
      <w:r w:rsidRPr="00D63B17">
        <w:rPr>
          <w:szCs w:val="28"/>
          <w:vertAlign w:val="superscript"/>
          <w:lang w:val="vi-VN"/>
        </w:rPr>
        <w:t>(</w:t>
      </w:r>
      <w:r>
        <w:rPr>
          <w:rStyle w:val="FootnoteReference"/>
          <w:szCs w:val="28"/>
        </w:rPr>
        <w:footnoteReference w:id="7"/>
      </w:r>
      <w:r w:rsidRPr="00D63B17">
        <w:rPr>
          <w:szCs w:val="28"/>
          <w:vertAlign w:val="superscript"/>
          <w:lang w:val="vi-VN"/>
        </w:rPr>
        <w:t>)</w:t>
      </w:r>
      <w:r w:rsidRPr="00D63B17">
        <w:rPr>
          <w:szCs w:val="28"/>
          <w:lang w:val="vi-VN"/>
        </w:rPr>
        <w:t>; 04 huyện thành phố 64,4%</w:t>
      </w:r>
      <w:r w:rsidRPr="00D63B17">
        <w:rPr>
          <w:szCs w:val="28"/>
          <w:vertAlign w:val="superscript"/>
          <w:lang w:val="vi-VN"/>
        </w:rPr>
        <w:t>(</w:t>
      </w:r>
      <w:r>
        <w:rPr>
          <w:rStyle w:val="FootnoteReference"/>
          <w:szCs w:val="28"/>
        </w:rPr>
        <w:footnoteReference w:id="8"/>
      </w:r>
      <w:r w:rsidRPr="00D63B17">
        <w:rPr>
          <w:szCs w:val="28"/>
          <w:vertAlign w:val="superscript"/>
          <w:lang w:val="vi-VN"/>
        </w:rPr>
        <w:t>)</w:t>
      </w:r>
      <w:r w:rsidRPr="00D63B17">
        <w:rPr>
          <w:szCs w:val="28"/>
          <w:lang w:val="vi-VN"/>
        </w:rPr>
        <w:t>. Theo quy định và tham khảo các tỉnh</w:t>
      </w:r>
      <w:r w:rsidRPr="00D63B17">
        <w:rPr>
          <w:szCs w:val="28"/>
          <w:vertAlign w:val="superscript"/>
          <w:lang w:val="vi-VN"/>
        </w:rPr>
        <w:t>(</w:t>
      </w:r>
      <w:r>
        <w:rPr>
          <w:rStyle w:val="FootnoteReference"/>
          <w:szCs w:val="28"/>
        </w:rPr>
        <w:footnoteReference w:id="9"/>
      </w:r>
      <w:r w:rsidRPr="00D63B17">
        <w:rPr>
          <w:szCs w:val="28"/>
          <w:vertAlign w:val="superscript"/>
          <w:lang w:val="vi-VN"/>
        </w:rPr>
        <w:t>)</w:t>
      </w:r>
      <w:r w:rsidRPr="00D63B17">
        <w:rPr>
          <w:szCs w:val="28"/>
          <w:lang w:val="vi-VN"/>
        </w:rPr>
        <w:t xml:space="preserve"> có cùng điều kiện phát triển kinh tế - xã hội tương đồng trong khu vực đều phân cấp 100% cho các huyện, thành phố. </w:t>
      </w:r>
      <w:r w:rsidR="00AE291E" w:rsidRPr="00D63B17">
        <w:rPr>
          <w:szCs w:val="28"/>
          <w:lang w:val="vi-VN"/>
        </w:rPr>
        <w:t xml:space="preserve">Đề </w:t>
      </w:r>
      <w:r w:rsidRPr="00D63B17">
        <w:rPr>
          <w:szCs w:val="28"/>
          <w:lang w:val="vi-VN"/>
        </w:rPr>
        <w:t xml:space="preserve">nghị </w:t>
      </w:r>
      <w:r w:rsidR="00BE595E" w:rsidRPr="00D63B17">
        <w:rPr>
          <w:szCs w:val="28"/>
          <w:lang w:val="vi-VN"/>
        </w:rPr>
        <w:t xml:space="preserve">xem xét </w:t>
      </w:r>
      <w:r w:rsidRPr="00D63B17">
        <w:rPr>
          <w:szCs w:val="28"/>
          <w:lang w:val="vi-VN"/>
        </w:rPr>
        <w:t xml:space="preserve">phân bổ 100% vốn đầu tư phát triển cho các huyện, thành phố, </w:t>
      </w:r>
      <w:r w:rsidR="00CC480A" w:rsidRPr="00D63B17">
        <w:rPr>
          <w:szCs w:val="28"/>
          <w:lang w:val="vi-VN"/>
        </w:rPr>
        <w:t xml:space="preserve">để các địa phương chủ động trong việc triển </w:t>
      </w:r>
      <w:r w:rsidRPr="00D63B17">
        <w:rPr>
          <w:szCs w:val="28"/>
          <w:lang w:val="vi-VN"/>
        </w:rPr>
        <w:t xml:space="preserve">khai thực hiện </w:t>
      </w:r>
      <w:r w:rsidR="00F945CC" w:rsidRPr="00D63B17">
        <w:rPr>
          <w:szCs w:val="28"/>
          <w:lang w:val="vi-VN"/>
        </w:rPr>
        <w:t xml:space="preserve">sát với tình hình thực tế và </w:t>
      </w:r>
      <w:r w:rsidRPr="00D63B17">
        <w:rPr>
          <w:szCs w:val="28"/>
          <w:lang w:val="vi-VN"/>
        </w:rPr>
        <w:t>phù hợp với mục tiêu, đối tượng</w:t>
      </w:r>
      <w:r w:rsidR="00BE595E" w:rsidRPr="00D63B17">
        <w:rPr>
          <w:szCs w:val="28"/>
          <w:lang w:val="vi-VN"/>
        </w:rPr>
        <w:t>,</w:t>
      </w:r>
      <w:r w:rsidRPr="00D63B17">
        <w:rPr>
          <w:szCs w:val="28"/>
          <w:lang w:val="vi-VN"/>
        </w:rPr>
        <w:t xml:space="preserve"> nội dung của Dự án 2</w:t>
      </w:r>
      <w:r w:rsidRPr="00D63B17">
        <w:rPr>
          <w:szCs w:val="28"/>
          <w:vertAlign w:val="superscript"/>
          <w:lang w:val="vi-VN"/>
        </w:rPr>
        <w:t>(</w:t>
      </w:r>
      <w:r>
        <w:rPr>
          <w:rStyle w:val="FootnoteReference"/>
          <w:szCs w:val="28"/>
        </w:rPr>
        <w:footnoteReference w:id="10"/>
      </w:r>
      <w:r w:rsidRPr="00D63B17">
        <w:rPr>
          <w:szCs w:val="28"/>
          <w:vertAlign w:val="superscript"/>
          <w:lang w:val="vi-VN"/>
        </w:rPr>
        <w:t>)</w:t>
      </w:r>
      <w:r w:rsidR="00BE595E" w:rsidRPr="00D63B17">
        <w:rPr>
          <w:szCs w:val="28"/>
          <w:lang w:val="vi-VN"/>
        </w:rPr>
        <w:t xml:space="preserve"> và chỉ đạo của Trung ương</w:t>
      </w:r>
      <w:r w:rsidR="00BE595E" w:rsidRPr="00D63B17">
        <w:rPr>
          <w:lang w:val="vi-VN"/>
        </w:rPr>
        <w:t xml:space="preserve"> về tăng cường phân cấp cho cơ sở</w:t>
      </w:r>
      <w:r w:rsidRPr="00D63B17">
        <w:rPr>
          <w:szCs w:val="28"/>
          <w:lang w:val="vi-VN"/>
        </w:rPr>
        <w:t>. Đề nghị UBND tỉnh chỉ đạo tiếp tục rà soát các điểm sắp xếp, bố trí, ổn định dân cư trên địa bàn tỉnh, trình cấp thẩm quyền phê duyệt, bổ sung đầu tư trong giai đoạn 2021-2025.</w:t>
      </w:r>
    </w:p>
    <w:p w:rsidR="00D75123" w:rsidRDefault="00D75123" w:rsidP="004E0500">
      <w:pPr>
        <w:numPr>
          <w:ilvl w:val="0"/>
          <w:numId w:val="2"/>
        </w:numPr>
        <w:tabs>
          <w:tab w:val="left" w:pos="993"/>
          <w:tab w:val="left" w:pos="1134"/>
        </w:tabs>
        <w:spacing w:before="120" w:after="120" w:line="264" w:lineRule="auto"/>
        <w:ind w:left="0" w:firstLine="720"/>
        <w:jc w:val="both"/>
        <w:rPr>
          <w:szCs w:val="28"/>
        </w:rPr>
      </w:pPr>
      <w:r>
        <w:rPr>
          <w:b/>
          <w:szCs w:val="28"/>
        </w:rPr>
        <w:t>Phụ lục 3</w:t>
      </w:r>
      <w:r>
        <w:rPr>
          <w:szCs w:val="28"/>
        </w:rPr>
        <w:t xml:space="preserve"> (</w:t>
      </w:r>
      <w:r>
        <w:rPr>
          <w:b/>
          <w:szCs w:val="28"/>
        </w:rPr>
        <w:t>Dự án 3):</w:t>
      </w:r>
    </w:p>
    <w:p w:rsidR="00D75123" w:rsidRDefault="00D75123" w:rsidP="004E0500">
      <w:pPr>
        <w:tabs>
          <w:tab w:val="left" w:pos="993"/>
        </w:tabs>
        <w:spacing w:before="120" w:after="120" w:line="264" w:lineRule="auto"/>
        <w:ind w:firstLine="720"/>
        <w:jc w:val="both"/>
        <w:rPr>
          <w:szCs w:val="28"/>
        </w:rPr>
      </w:pPr>
      <w:r>
        <w:rPr>
          <w:b/>
          <w:bCs/>
          <w:szCs w:val="28"/>
        </w:rPr>
        <w:t xml:space="preserve">- Tiểu dự án 1: </w:t>
      </w:r>
      <w:r>
        <w:rPr>
          <w:szCs w:val="28"/>
        </w:rPr>
        <w:t>Phân bổ 26</w:t>
      </w:r>
      <w:proofErr w:type="gramStart"/>
      <w:r>
        <w:rPr>
          <w:szCs w:val="28"/>
        </w:rPr>
        <w:t>,42</w:t>
      </w:r>
      <w:proofErr w:type="gramEnd"/>
      <w:r>
        <w:rPr>
          <w:szCs w:val="28"/>
        </w:rPr>
        <w:t xml:space="preserve">% vốn sự nghiệp của Tiểu dự án cho Sở, ban, ngành và các đơn vị có liên quan để thực hiện, đề nghị UBND tỉnh </w:t>
      </w:r>
      <w:r w:rsidR="00F945CC">
        <w:rPr>
          <w:szCs w:val="28"/>
        </w:rPr>
        <w:t>giao</w:t>
      </w:r>
      <w:r>
        <w:rPr>
          <w:szCs w:val="28"/>
        </w:rPr>
        <w:t xml:space="preserve"> vốn </w:t>
      </w:r>
      <w:r w:rsidR="00F945CC">
        <w:rPr>
          <w:szCs w:val="28"/>
        </w:rPr>
        <w:t xml:space="preserve">cho các đơn vị thực hiện </w:t>
      </w:r>
      <w:r>
        <w:rPr>
          <w:szCs w:val="28"/>
        </w:rPr>
        <w:t xml:space="preserve">theo đúng đối tượng, nội dung quy định tại Quyết định số 1719/QĐ-TTg và các quy định có liên quan.  </w:t>
      </w:r>
    </w:p>
    <w:p w:rsidR="00D75123" w:rsidRDefault="00D75123" w:rsidP="004E0500">
      <w:pPr>
        <w:tabs>
          <w:tab w:val="left" w:pos="993"/>
        </w:tabs>
        <w:spacing w:before="120" w:after="120" w:line="264" w:lineRule="auto"/>
        <w:ind w:firstLine="720"/>
        <w:jc w:val="both"/>
        <w:rPr>
          <w:color w:val="FF0000"/>
          <w:szCs w:val="28"/>
        </w:rPr>
      </w:pPr>
      <w:r>
        <w:rPr>
          <w:b/>
          <w:szCs w:val="28"/>
        </w:rPr>
        <w:t>- Tiểu dự án 2:</w:t>
      </w:r>
      <w:r>
        <w:rPr>
          <w:szCs w:val="28"/>
        </w:rPr>
        <w:t xml:space="preserve"> Theo </w:t>
      </w:r>
      <w:r>
        <w:t>Quyết định số 39/2021/TTg</w:t>
      </w:r>
      <w:r>
        <w:rPr>
          <w:szCs w:val="28"/>
        </w:rPr>
        <w:t xml:space="preserve">, Tiểu dự án 2 có 03 nội </w:t>
      </w:r>
      <w:proofErr w:type="gramStart"/>
      <w:r>
        <w:rPr>
          <w:szCs w:val="28"/>
        </w:rPr>
        <w:t>dung</w:t>
      </w:r>
      <w:r>
        <w:rPr>
          <w:szCs w:val="28"/>
          <w:vertAlign w:val="superscript"/>
        </w:rPr>
        <w:t>(</w:t>
      </w:r>
      <w:proofErr w:type="gramEnd"/>
      <w:r>
        <w:rPr>
          <w:rStyle w:val="FootnoteReference"/>
          <w:szCs w:val="28"/>
        </w:rPr>
        <w:footnoteReference w:id="11"/>
      </w:r>
      <w:r>
        <w:rPr>
          <w:szCs w:val="28"/>
          <w:vertAlign w:val="superscript"/>
        </w:rPr>
        <w:t>)</w:t>
      </w:r>
      <w:r>
        <w:rPr>
          <w:szCs w:val="28"/>
        </w:rPr>
        <w:t xml:space="preserve">, tuy nhiên tỷ lệ phân bổ vốn sự nghiệp cho các sở, ngành và địa phương chưa phù hợp với nguyên tắc, tiêu chí, định mức theo Quyết định số 39/2021/QĐ-TTg và mục tiêu, đối tượng, nội dung theo Quyết định số 1719/QĐ-TTg của Thủ tướng Chính phủ. Đề nghị </w:t>
      </w:r>
      <w:r w:rsidR="00FE1E92">
        <w:rPr>
          <w:szCs w:val="28"/>
        </w:rPr>
        <w:t xml:space="preserve">UBND tỉnh </w:t>
      </w:r>
      <w:r>
        <w:rPr>
          <w:szCs w:val="28"/>
        </w:rPr>
        <w:t xml:space="preserve">xem xét điều chỉnh tỷ lệ phân bổ </w:t>
      </w:r>
      <w:proofErr w:type="gramStart"/>
      <w:r>
        <w:rPr>
          <w:szCs w:val="28"/>
        </w:rPr>
        <w:t>theo</w:t>
      </w:r>
      <w:proofErr w:type="gramEnd"/>
      <w:r>
        <w:rPr>
          <w:szCs w:val="28"/>
        </w:rPr>
        <w:t xml:space="preserve"> từng nội dung cho phù hợp với quy định của Trung ương và tình hình thực tế của địa phương. </w:t>
      </w:r>
      <w:proofErr w:type="gramStart"/>
      <w:r w:rsidR="00FE1E92" w:rsidRPr="00AE291E">
        <w:rPr>
          <w:szCs w:val="28"/>
        </w:rPr>
        <w:t xml:space="preserve">Đồng thời </w:t>
      </w:r>
      <w:r w:rsidRPr="00BE595E">
        <w:rPr>
          <w:szCs w:val="28"/>
        </w:rPr>
        <w:t>rà soát vùng trồng dược liệu trên địa bàn tỉnh và đề xuất phân bổ cho phù hợp.</w:t>
      </w:r>
      <w:proofErr w:type="gramEnd"/>
    </w:p>
    <w:p w:rsidR="00D75123" w:rsidRDefault="00D75123" w:rsidP="004E0500">
      <w:pPr>
        <w:numPr>
          <w:ilvl w:val="0"/>
          <w:numId w:val="2"/>
        </w:numPr>
        <w:tabs>
          <w:tab w:val="left" w:pos="993"/>
          <w:tab w:val="left" w:pos="1134"/>
        </w:tabs>
        <w:spacing w:before="120" w:after="120" w:line="264" w:lineRule="auto"/>
        <w:ind w:left="0" w:firstLine="720"/>
        <w:jc w:val="both"/>
        <w:rPr>
          <w:b/>
          <w:szCs w:val="28"/>
        </w:rPr>
      </w:pPr>
      <w:r>
        <w:rPr>
          <w:b/>
          <w:szCs w:val="28"/>
        </w:rPr>
        <w:t>Phụ lục 4 (Dự án 4):</w:t>
      </w:r>
    </w:p>
    <w:p w:rsidR="00D75123" w:rsidRDefault="00D75123" w:rsidP="004E0500">
      <w:pPr>
        <w:tabs>
          <w:tab w:val="left" w:pos="993"/>
        </w:tabs>
        <w:spacing w:before="120" w:after="120" w:line="264" w:lineRule="auto"/>
        <w:ind w:firstLine="720"/>
        <w:jc w:val="both"/>
      </w:pPr>
      <w:r>
        <w:rPr>
          <w:b/>
          <w:bCs/>
          <w:szCs w:val="28"/>
        </w:rPr>
        <w:t>- Tiểu dự án 1:</w:t>
      </w:r>
      <w:r>
        <w:rPr>
          <w:bCs/>
          <w:szCs w:val="28"/>
        </w:rPr>
        <w:t xml:space="preserve"> Việc đầu tư cơ sở hạ tầng thiết yếu, phục vụ sản xuất, đời sống trong vùng đồng bào dân tộc thiểu số và miền núi, đây là chính sách tác động trực tiếp đến cuộc sống người dân, vì vậy cần phân cấp cho </w:t>
      </w:r>
      <w:r w:rsidR="00FE5096">
        <w:rPr>
          <w:bCs/>
          <w:szCs w:val="28"/>
        </w:rPr>
        <w:t>địa phương</w:t>
      </w:r>
      <w:r>
        <w:rPr>
          <w:bCs/>
          <w:szCs w:val="28"/>
        </w:rPr>
        <w:t xml:space="preserve"> trong việc thực hiện các nhiệm vụ trên, trừ một số nội dung, nhiệm vụ không thể phân cấp, thì phân bổ cho các Sở, ngành triển khai thực hiện </w:t>
      </w:r>
      <w:r>
        <w:rPr>
          <w:bCs/>
          <w:i/>
          <w:iCs/>
          <w:szCs w:val="28"/>
        </w:rPr>
        <w:t xml:space="preserve">(như: </w:t>
      </w:r>
      <w:r>
        <w:rPr>
          <w:i/>
          <w:iCs/>
          <w:szCs w:val="28"/>
        </w:rPr>
        <w:t>Đầu tư xây dựng, nâng cấp, cải tạo, sửa chữa, bảo dưỡng, mua sắm trang thiết bị cho các trạm y tế xã bảo đảm đạt chuẩn)</w:t>
      </w:r>
      <w:r>
        <w:rPr>
          <w:iCs/>
          <w:szCs w:val="28"/>
        </w:rPr>
        <w:t>, đồng thời đảm bảo không trùng lắ</w:t>
      </w:r>
      <w:r w:rsidR="00F945CC">
        <w:rPr>
          <w:iCs/>
          <w:szCs w:val="28"/>
        </w:rPr>
        <w:t xml:space="preserve">p, chồng chéo </w:t>
      </w:r>
      <w:r>
        <w:rPr>
          <w:iCs/>
          <w:szCs w:val="28"/>
        </w:rPr>
        <w:t xml:space="preserve">về nội dung, nguồn </w:t>
      </w:r>
      <w:r>
        <w:rPr>
          <w:iCs/>
          <w:szCs w:val="28"/>
        </w:rPr>
        <w:lastRenderedPageBreak/>
        <w:t xml:space="preserve">vốn trên cùng địa bàn. Trên cơ sở đó, đề nghị chỉ đạo rà soát </w:t>
      </w:r>
      <w:r>
        <w:t xml:space="preserve">phạm vi và nội dung của Tiểu Dự </w:t>
      </w:r>
      <w:proofErr w:type="gramStart"/>
      <w:r>
        <w:t>án</w:t>
      </w:r>
      <w:r>
        <w:rPr>
          <w:szCs w:val="28"/>
          <w:vertAlign w:val="superscript"/>
        </w:rPr>
        <w:t>(</w:t>
      </w:r>
      <w:proofErr w:type="gramEnd"/>
      <w:r>
        <w:rPr>
          <w:rStyle w:val="FootnoteReference"/>
          <w:szCs w:val="28"/>
        </w:rPr>
        <w:footnoteReference w:id="12"/>
      </w:r>
      <w:r>
        <w:rPr>
          <w:szCs w:val="28"/>
          <w:vertAlign w:val="superscript"/>
        </w:rPr>
        <w:t>)</w:t>
      </w:r>
      <w:r>
        <w:t xml:space="preserve">, xác định </w:t>
      </w:r>
      <w:r w:rsidR="00110380">
        <w:t xml:space="preserve">tiêu chí và </w:t>
      </w:r>
      <w:r>
        <w:t>tỷ lệ phân bổ vốn giữa các Sở, ban, ngành và địa phương cho phù hợp.</w:t>
      </w:r>
      <w:r w:rsidR="00110380">
        <w:t xml:space="preserve"> </w:t>
      </w:r>
    </w:p>
    <w:p w:rsidR="00D75123" w:rsidRDefault="00D75123" w:rsidP="004E0500">
      <w:pPr>
        <w:numPr>
          <w:ilvl w:val="0"/>
          <w:numId w:val="2"/>
        </w:numPr>
        <w:tabs>
          <w:tab w:val="left" w:pos="993"/>
          <w:tab w:val="left" w:pos="1134"/>
        </w:tabs>
        <w:spacing w:before="120" w:after="120" w:line="264" w:lineRule="auto"/>
        <w:ind w:left="0" w:firstLine="720"/>
        <w:jc w:val="both"/>
        <w:rPr>
          <w:b/>
          <w:szCs w:val="28"/>
        </w:rPr>
      </w:pPr>
      <w:r>
        <w:rPr>
          <w:b/>
          <w:szCs w:val="28"/>
        </w:rPr>
        <w:t>Phụ lục 5 (Dự án 5):</w:t>
      </w:r>
    </w:p>
    <w:p w:rsidR="00D75123" w:rsidRDefault="00D75123" w:rsidP="004E0500">
      <w:pPr>
        <w:tabs>
          <w:tab w:val="left" w:pos="993"/>
        </w:tabs>
        <w:spacing w:before="120" w:after="120" w:line="264" w:lineRule="auto"/>
        <w:ind w:firstLine="720"/>
        <w:jc w:val="both"/>
        <w:rPr>
          <w:szCs w:val="28"/>
        </w:rPr>
      </w:pPr>
      <w:r>
        <w:rPr>
          <w:b/>
          <w:szCs w:val="28"/>
        </w:rPr>
        <w:t xml:space="preserve">- Tại Tiểu dự án 3: </w:t>
      </w:r>
      <w:r>
        <w:rPr>
          <w:szCs w:val="28"/>
        </w:rPr>
        <w:t>“</w:t>
      </w:r>
      <w:r>
        <w:t xml:space="preserve">Phân bổ vốn cho sở, ban, ngành: </w:t>
      </w:r>
      <w:r w:rsidRPr="00AE291E">
        <w:rPr>
          <w:bCs/>
          <w:szCs w:val="28"/>
        </w:rPr>
        <w:t>72</w:t>
      </w:r>
      <w:proofErr w:type="gramStart"/>
      <w:r w:rsidRPr="00AE291E">
        <w:rPr>
          <w:bCs/>
          <w:szCs w:val="28"/>
        </w:rPr>
        <w:t>,3</w:t>
      </w:r>
      <w:proofErr w:type="gramEnd"/>
      <w:r w:rsidRPr="00AE291E">
        <w:rPr>
          <w:bCs/>
          <w:szCs w:val="28"/>
        </w:rPr>
        <w:t>%</w:t>
      </w:r>
      <w:r>
        <w:rPr>
          <w:szCs w:val="28"/>
        </w:rPr>
        <w:t xml:space="preserve"> </w:t>
      </w:r>
      <w:r>
        <w:t xml:space="preserve">tổng vốn sự nghiệp của Tiểu dự án” là chưa </w:t>
      </w:r>
      <w:r w:rsidR="00FE5096">
        <w:t xml:space="preserve">sát </w:t>
      </w:r>
      <w:r>
        <w:t xml:space="preserve">với mục tiêu, đối tượng và nội dung của Chương trình </w:t>
      </w:r>
      <w:r>
        <w:rPr>
          <w:szCs w:val="28"/>
        </w:rPr>
        <w:t>theo Quyết định số 1719/QĐ-TTg</w:t>
      </w:r>
      <w:r>
        <w:t>.</w:t>
      </w:r>
      <w:r>
        <w:rPr>
          <w:szCs w:val="28"/>
        </w:rPr>
        <w:t xml:space="preserve"> </w:t>
      </w:r>
      <w:r w:rsidR="00AE291E">
        <w:rPr>
          <w:szCs w:val="28"/>
        </w:rPr>
        <w:t xml:space="preserve">Qua </w:t>
      </w:r>
      <w:r>
        <w:rPr>
          <w:szCs w:val="28"/>
        </w:rPr>
        <w:t>thảo luận</w:t>
      </w:r>
      <w:r w:rsidR="00FE5096">
        <w:rPr>
          <w:szCs w:val="28"/>
        </w:rPr>
        <w:t xml:space="preserve"> các dơn vị đề xuất </w:t>
      </w:r>
      <w:r>
        <w:rPr>
          <w:szCs w:val="28"/>
        </w:rPr>
        <w:t xml:space="preserve">phân bổ theo quy định tại </w:t>
      </w:r>
      <w:r>
        <w:t>Quyết định số 39/2022/TTg</w:t>
      </w:r>
      <w:r>
        <w:rPr>
          <w:szCs w:val="28"/>
        </w:rPr>
        <w:t>, cụ thể:</w:t>
      </w:r>
    </w:p>
    <w:p w:rsidR="00D75123" w:rsidRDefault="00D75123" w:rsidP="004E0500">
      <w:pPr>
        <w:tabs>
          <w:tab w:val="left" w:pos="993"/>
        </w:tabs>
        <w:spacing w:before="120" w:after="120" w:line="264" w:lineRule="auto"/>
        <w:ind w:firstLine="720"/>
        <w:jc w:val="both"/>
        <w:rPr>
          <w:szCs w:val="28"/>
        </w:rPr>
      </w:pPr>
      <w:r>
        <w:rPr>
          <w:szCs w:val="28"/>
        </w:rPr>
        <w:t>+ Phân bổ cho sở, ngành: Không quá 2</w:t>
      </w:r>
      <w:proofErr w:type="gramStart"/>
      <w:r>
        <w:rPr>
          <w:szCs w:val="28"/>
        </w:rPr>
        <w:t>,5</w:t>
      </w:r>
      <w:proofErr w:type="gramEnd"/>
      <w:r>
        <w:rPr>
          <w:szCs w:val="28"/>
        </w:rPr>
        <w:t>% tổng vốn Tiểu Dự án.</w:t>
      </w:r>
    </w:p>
    <w:p w:rsidR="00D75123" w:rsidRDefault="00D75123" w:rsidP="004E0500">
      <w:pPr>
        <w:tabs>
          <w:tab w:val="left" w:pos="993"/>
        </w:tabs>
        <w:spacing w:before="120" w:after="120" w:line="264" w:lineRule="auto"/>
        <w:ind w:firstLine="720"/>
        <w:jc w:val="both"/>
        <w:rPr>
          <w:szCs w:val="28"/>
        </w:rPr>
      </w:pPr>
      <w:r>
        <w:rPr>
          <w:szCs w:val="28"/>
        </w:rPr>
        <w:t xml:space="preserve">+ Phần còn lại phân bổ cho các địa phương: Áp dụng phương pháp tính điểm theo tiêu chí để địa phương chủ động trong việc xây dựng mô hình đào tạo nghề, giao nhiệm vụ/đặt hàng/đấu thầu đào tạo nghề phù hợp với điều kiện tự nhiên và tập quán của vùng đồng bào DTTS, gắn với giải quyết việc làm sau đào </w:t>
      </w:r>
      <w:proofErr w:type="gramStart"/>
      <w:r>
        <w:rPr>
          <w:szCs w:val="28"/>
        </w:rPr>
        <w:t>tạo</w:t>
      </w:r>
      <w:r>
        <w:rPr>
          <w:szCs w:val="28"/>
          <w:vertAlign w:val="superscript"/>
        </w:rPr>
        <w:t>(</w:t>
      </w:r>
      <w:proofErr w:type="gramEnd"/>
      <w:r>
        <w:rPr>
          <w:rStyle w:val="FootnoteReference"/>
          <w:szCs w:val="28"/>
        </w:rPr>
        <w:footnoteReference w:id="13"/>
      </w:r>
      <w:r>
        <w:rPr>
          <w:szCs w:val="28"/>
          <w:vertAlign w:val="superscript"/>
        </w:rPr>
        <w:t>)</w:t>
      </w:r>
      <w:r>
        <w:rPr>
          <w:szCs w:val="28"/>
        </w:rPr>
        <w:t>; hỗ trợ đào tạo nghề; hỗ trợ người lao động đi làm việc có thời hạn ở nước ngoài.</w:t>
      </w:r>
    </w:p>
    <w:p w:rsidR="00D75123" w:rsidRPr="00375D84" w:rsidRDefault="00D75123" w:rsidP="004E0500">
      <w:pPr>
        <w:numPr>
          <w:ilvl w:val="0"/>
          <w:numId w:val="2"/>
        </w:numPr>
        <w:tabs>
          <w:tab w:val="left" w:pos="993"/>
          <w:tab w:val="left" w:pos="1134"/>
        </w:tabs>
        <w:spacing w:before="120" w:after="120" w:line="264" w:lineRule="auto"/>
        <w:ind w:left="0" w:firstLine="720"/>
        <w:jc w:val="both"/>
        <w:rPr>
          <w:bCs/>
          <w:szCs w:val="28"/>
        </w:rPr>
      </w:pPr>
      <w:r>
        <w:rPr>
          <w:b/>
          <w:szCs w:val="28"/>
        </w:rPr>
        <w:t>Phụ lục 6 (Dự án 6):</w:t>
      </w:r>
      <w:r>
        <w:rPr>
          <w:b/>
          <w:szCs w:val="28"/>
          <w:lang w:val="vi-VN"/>
        </w:rPr>
        <w:t xml:space="preserve"> </w:t>
      </w:r>
      <w:r>
        <w:rPr>
          <w:bCs/>
          <w:lang w:val="pt-BR"/>
        </w:rPr>
        <w:t>Báo cáo làm rõ</w:t>
      </w:r>
      <w:r>
        <w:rPr>
          <w:bCs/>
          <w:szCs w:val="28"/>
        </w:rPr>
        <w:t xml:space="preserve"> các nội dung tiêu chí, danh mục công trình do trung ương, địa phương quản lý, thực hiện </w:t>
      </w:r>
      <w:proofErr w:type="gramStart"/>
      <w:r>
        <w:rPr>
          <w:bCs/>
          <w:szCs w:val="28"/>
        </w:rPr>
        <w:t>theo</w:t>
      </w:r>
      <w:proofErr w:type="gramEnd"/>
      <w:r>
        <w:rPr>
          <w:bCs/>
          <w:szCs w:val="28"/>
        </w:rPr>
        <w:t xml:space="preserve"> phân cấp được tổng </w:t>
      </w:r>
      <w:r>
        <w:t>hợp trong Đề án được cấp thẩm quyền phê duyệt và Báo cáo nghiên cứu khả thi của Chương trình. Trên cơ sở đó, đề xuất nội dung tiêu chí phân bổ vốn đầu tư cho phù hợp.</w:t>
      </w:r>
    </w:p>
    <w:p w:rsidR="00375D84" w:rsidRDefault="00375D84" w:rsidP="004E0500">
      <w:pPr>
        <w:numPr>
          <w:ilvl w:val="0"/>
          <w:numId w:val="2"/>
        </w:numPr>
        <w:tabs>
          <w:tab w:val="left" w:pos="993"/>
          <w:tab w:val="left" w:pos="1134"/>
        </w:tabs>
        <w:spacing w:before="120" w:after="120" w:line="264" w:lineRule="auto"/>
        <w:ind w:left="0" w:firstLine="720"/>
        <w:jc w:val="both"/>
        <w:rPr>
          <w:bCs/>
          <w:szCs w:val="28"/>
        </w:rPr>
      </w:pPr>
      <w:r w:rsidRPr="00AE291E">
        <w:rPr>
          <w:b/>
        </w:rPr>
        <w:t>Tại Tiểu dự án 1 Phụ lục 9 (Dự án 9):</w:t>
      </w:r>
      <w:r w:rsidRPr="00AE291E">
        <w:t xml:space="preserve"> Đề nghị điều chỉnh bỏ các tiêu chí tính hệ số phân bổ, vì các nội dung Tiểu dự án 1 đã phân bổ cho Ban Dân tộc 100% vốn đầu tư và vốn sự nghiệp.</w:t>
      </w:r>
    </w:p>
    <w:p w:rsidR="00D75123" w:rsidRDefault="00D75123" w:rsidP="004E0500">
      <w:pPr>
        <w:numPr>
          <w:ilvl w:val="0"/>
          <w:numId w:val="2"/>
        </w:numPr>
        <w:tabs>
          <w:tab w:val="left" w:pos="993"/>
          <w:tab w:val="left" w:pos="1134"/>
        </w:tabs>
        <w:spacing w:before="120" w:after="120" w:line="264" w:lineRule="auto"/>
        <w:ind w:left="0" w:firstLine="720"/>
        <w:jc w:val="both"/>
        <w:rPr>
          <w:b/>
          <w:szCs w:val="28"/>
        </w:rPr>
      </w:pPr>
      <w:r>
        <w:rPr>
          <w:b/>
          <w:szCs w:val="28"/>
        </w:rPr>
        <w:t>Phụ lục 10 (Dự án 10):</w:t>
      </w:r>
    </w:p>
    <w:p w:rsidR="00D75123" w:rsidRPr="00BE595E" w:rsidRDefault="00D75123" w:rsidP="004E0500">
      <w:pPr>
        <w:tabs>
          <w:tab w:val="left" w:pos="993"/>
        </w:tabs>
        <w:spacing w:before="120" w:after="120" w:line="264" w:lineRule="auto"/>
        <w:ind w:firstLine="720"/>
        <w:jc w:val="both"/>
        <w:rPr>
          <w:szCs w:val="26"/>
        </w:rPr>
      </w:pPr>
      <w:r w:rsidRPr="00BE595E">
        <w:rPr>
          <w:b/>
        </w:rPr>
        <w:t xml:space="preserve">- </w:t>
      </w:r>
      <w:r w:rsidR="00A06A37">
        <w:rPr>
          <w:b/>
          <w:lang w:val="pt-BR"/>
        </w:rPr>
        <w:t>Tại</w:t>
      </w:r>
      <w:r w:rsidR="00A06A37">
        <w:rPr>
          <w:lang w:val="pt-BR"/>
        </w:rPr>
        <w:t xml:space="preserve"> </w:t>
      </w:r>
      <w:r w:rsidRPr="00BE595E">
        <w:rPr>
          <w:b/>
        </w:rPr>
        <w:t>Tiểu dự án 1:</w:t>
      </w:r>
      <w:r w:rsidRPr="00BE595E">
        <w:t xml:space="preserve"> Để đảm bảo kịp thời biểu dương, tôn vinh điển hình tiên tiến, phát huy vai trò của người có uy tín</w:t>
      </w:r>
      <w:proofErr w:type="gramStart"/>
      <w:r w:rsidRPr="00BE595E">
        <w:t>,...</w:t>
      </w:r>
      <w:proofErr w:type="gramEnd"/>
      <w:r w:rsidRPr="00BE595E">
        <w:t xml:space="preserve"> theo quy định và phù hợp với điều kiện thực tế của địa phương. Đề nghị UBND tỉnh chỉ đạo rà soát, bổ sung </w:t>
      </w:r>
      <w:r w:rsidR="00FE5096">
        <w:t xml:space="preserve">thêm </w:t>
      </w:r>
      <w:r w:rsidRPr="00BE595E">
        <w:t xml:space="preserve">tiêu chí </w:t>
      </w:r>
      <w:r w:rsidR="00DC42EA">
        <w:t xml:space="preserve">cho </w:t>
      </w:r>
      <w:r w:rsidRPr="00BE595E">
        <w:t xml:space="preserve">phù hợp với tình hình thực tế. </w:t>
      </w:r>
    </w:p>
    <w:p w:rsidR="00D75123" w:rsidRDefault="00D75123" w:rsidP="004E0500">
      <w:pPr>
        <w:tabs>
          <w:tab w:val="left" w:pos="993"/>
        </w:tabs>
        <w:spacing w:before="120" w:after="120" w:line="264" w:lineRule="auto"/>
        <w:ind w:firstLine="720"/>
        <w:jc w:val="both"/>
        <w:rPr>
          <w:szCs w:val="28"/>
        </w:rPr>
      </w:pPr>
      <w:r>
        <w:rPr>
          <w:b/>
          <w:lang w:val="pt-BR"/>
        </w:rPr>
        <w:t>-</w:t>
      </w:r>
      <w:r>
        <w:rPr>
          <w:lang w:val="pt-BR"/>
        </w:rPr>
        <w:t xml:space="preserve"> </w:t>
      </w:r>
      <w:r>
        <w:rPr>
          <w:b/>
          <w:lang w:val="pt-BR"/>
        </w:rPr>
        <w:t>Tại</w:t>
      </w:r>
      <w:r>
        <w:rPr>
          <w:lang w:val="pt-BR"/>
        </w:rPr>
        <w:t xml:space="preserve"> </w:t>
      </w:r>
      <w:r>
        <w:rPr>
          <w:b/>
          <w:bCs/>
          <w:szCs w:val="28"/>
        </w:rPr>
        <w:t>Tiểu dự án 2:</w:t>
      </w:r>
      <w:r>
        <w:rPr>
          <w:szCs w:val="28"/>
        </w:rPr>
        <w:t xml:space="preserve"> </w:t>
      </w:r>
      <w:r>
        <w:rPr>
          <w:bCs/>
          <w:szCs w:val="28"/>
        </w:rPr>
        <w:t>Đề xuất</w:t>
      </w:r>
      <w:r>
        <w:rPr>
          <w:szCs w:val="28"/>
        </w:rPr>
        <w:t xml:space="preserve"> “</w:t>
      </w:r>
      <w:r>
        <w:t xml:space="preserve">Phân bổ vốn cho sở, ban, ngành: </w:t>
      </w:r>
      <w:r w:rsidR="00FE1E92">
        <w:rPr>
          <w:szCs w:val="28"/>
        </w:rPr>
        <w:t>100</w:t>
      </w:r>
      <w:r>
        <w:rPr>
          <w:szCs w:val="28"/>
        </w:rPr>
        <w:t xml:space="preserve">% </w:t>
      </w:r>
      <w:r>
        <w:t xml:space="preserve">tổng vốn đầu tư của Tiểu dự án” là chưa </w:t>
      </w:r>
      <w:r w:rsidR="00FE5096">
        <w:t>đảm bảo</w:t>
      </w:r>
      <w:r>
        <w:t xml:space="preserve"> với mục tiêu, đối tượng và nội dung của Chương trình </w:t>
      </w:r>
      <w:r>
        <w:rPr>
          <w:szCs w:val="28"/>
        </w:rPr>
        <w:t>theo Quyết định số 1719/QĐ-TTg</w:t>
      </w:r>
      <w:r>
        <w:t>.</w:t>
      </w:r>
      <w:r w:rsidR="00FE1E92">
        <w:t xml:space="preserve"> </w:t>
      </w:r>
      <w:r w:rsidR="00FE1E92" w:rsidRPr="00AE291E">
        <w:rPr>
          <w:szCs w:val="28"/>
        </w:rPr>
        <w:t xml:space="preserve">Đề nghị </w:t>
      </w:r>
      <w:r w:rsidRPr="00BE595E">
        <w:rPr>
          <w:szCs w:val="28"/>
        </w:rPr>
        <w:t>v</w:t>
      </w:r>
      <w:r w:rsidRPr="00BE595E">
        <w:t xml:space="preserve">ận dụng </w:t>
      </w:r>
      <w:proofErr w:type="gramStart"/>
      <w:r>
        <w:t>theo</w:t>
      </w:r>
      <w:proofErr w:type="gramEnd"/>
      <w:r>
        <w:t xml:space="preserve"> quy </w:t>
      </w:r>
      <w:r>
        <w:lastRenderedPageBreak/>
        <w:t xml:space="preserve">định </w:t>
      </w:r>
      <w:r w:rsidR="00BE595E">
        <w:t>tại</w:t>
      </w:r>
      <w:r>
        <w:t xml:space="preserve"> Quyết định số 39/2021/TTg</w:t>
      </w:r>
      <w:r w:rsidR="00BE595E">
        <w:t xml:space="preserve"> </w:t>
      </w:r>
      <w:r>
        <w:t>và tham khảo một số tỉnh lân cận</w:t>
      </w:r>
      <w:r w:rsidR="00BE595E">
        <w:t xml:space="preserve"> để xác định tỷ lệ phù hợp với</w:t>
      </w:r>
      <w:r>
        <w:t xml:space="preserve"> </w:t>
      </w:r>
      <w:r w:rsidR="00BE595E">
        <w:t xml:space="preserve">tình hình thực tế địa phương. </w:t>
      </w:r>
    </w:p>
    <w:p w:rsidR="00D75123" w:rsidRPr="00BE595E" w:rsidRDefault="00D75123" w:rsidP="004E0500">
      <w:pPr>
        <w:numPr>
          <w:ilvl w:val="0"/>
          <w:numId w:val="2"/>
        </w:numPr>
        <w:tabs>
          <w:tab w:val="left" w:pos="993"/>
          <w:tab w:val="left" w:pos="1134"/>
        </w:tabs>
        <w:spacing w:before="120" w:after="120" w:line="264" w:lineRule="auto"/>
        <w:ind w:left="0" w:firstLine="720"/>
        <w:jc w:val="both"/>
        <w:rPr>
          <w:b/>
          <w:szCs w:val="28"/>
        </w:rPr>
      </w:pPr>
      <w:r>
        <w:rPr>
          <w:b/>
          <w:bCs/>
        </w:rPr>
        <w:t xml:space="preserve">Tại các Phụ </w:t>
      </w:r>
      <w:r w:rsidRPr="00A06A37">
        <w:rPr>
          <w:b/>
          <w:bCs/>
        </w:rPr>
        <w:t>lục</w:t>
      </w:r>
      <w:r w:rsidRPr="00A06A37">
        <w:rPr>
          <w:b/>
        </w:rPr>
        <w:t xml:space="preserve"> kèm theo Quy định</w:t>
      </w:r>
      <w:r>
        <w:t xml:space="preserve"> </w:t>
      </w:r>
      <w:r w:rsidRPr="00A06A37">
        <w:rPr>
          <w:i/>
        </w:rPr>
        <w:t>(sau phần bảng nội dung tiêu chí)</w:t>
      </w:r>
      <w:r>
        <w:t xml:space="preserve">, đề nghị biên tập nội dung: </w:t>
      </w:r>
      <w:r>
        <w:rPr>
          <w:i/>
        </w:rPr>
        <w:t xml:space="preserve">“...tổng hợp trong Đề án được Ủy ban nhân dân tỉnh phê duyệt </w:t>
      </w:r>
      <w:r>
        <w:rPr>
          <w:i/>
          <w:szCs w:val="28"/>
        </w:rPr>
        <w:t>và Báo cáo nghiên cứu khả thi của Chương trình</w:t>
      </w:r>
      <w:r>
        <w:rPr>
          <w:i/>
        </w:rPr>
        <w:t>”</w:t>
      </w:r>
      <w:r>
        <w:t xml:space="preserve"> thành </w:t>
      </w:r>
      <w:r w:rsidRPr="00BE595E">
        <w:t>“…</w:t>
      </w:r>
      <w:r w:rsidRPr="00BE595E">
        <w:rPr>
          <w:i/>
        </w:rPr>
        <w:t xml:space="preserve">tổng hợp trong Đề án </w:t>
      </w:r>
      <w:r w:rsidRPr="00A06A37">
        <w:rPr>
          <w:bCs/>
          <w:i/>
        </w:rPr>
        <w:t>được cấp thẩm quyền phê duyệt</w:t>
      </w:r>
      <w:r w:rsidRPr="00A06A37">
        <w:rPr>
          <w:i/>
        </w:rPr>
        <w:t xml:space="preserve"> </w:t>
      </w:r>
      <w:r w:rsidRPr="00BE595E">
        <w:rPr>
          <w:i/>
          <w:szCs w:val="28"/>
        </w:rPr>
        <w:t>và Báo cáo nghiên cứu khả thi của Chương trình.</w:t>
      </w:r>
      <w:r w:rsidRPr="00BE595E">
        <w:t>”</w:t>
      </w:r>
    </w:p>
    <w:p w:rsidR="009E5F50" w:rsidRPr="00733395" w:rsidRDefault="009E5F50" w:rsidP="004E0500">
      <w:pPr>
        <w:numPr>
          <w:ilvl w:val="0"/>
          <w:numId w:val="2"/>
        </w:numPr>
        <w:tabs>
          <w:tab w:val="left" w:pos="1276"/>
        </w:tabs>
        <w:spacing w:before="120" w:after="120" w:line="264" w:lineRule="auto"/>
        <w:ind w:left="0" w:firstLine="720"/>
        <w:jc w:val="both"/>
        <w:rPr>
          <w:color w:val="FF0000"/>
          <w:szCs w:val="28"/>
          <w:lang w:val="sv-SE"/>
        </w:rPr>
      </w:pPr>
      <w:r w:rsidRPr="00AE291E">
        <w:rPr>
          <w:szCs w:val="28"/>
          <w:lang w:val="sv-SE"/>
        </w:rPr>
        <w:t xml:space="preserve">Đề nghị </w:t>
      </w:r>
      <w:r w:rsidR="00DB1CA2" w:rsidRPr="00AE291E">
        <w:rPr>
          <w:szCs w:val="28"/>
          <w:lang w:val="sv-SE"/>
        </w:rPr>
        <w:t xml:space="preserve">rà soát, </w:t>
      </w:r>
      <w:r w:rsidRPr="00AE291E">
        <w:rPr>
          <w:szCs w:val="28"/>
          <w:lang w:val="sv-SE"/>
        </w:rPr>
        <w:t>bổ sung phụ lục tỷ lệ phân bổ vốn cụ thể của các Dự án, Tiểu dự án thuộc Chương trình cho các Sở, ban ngành.</w:t>
      </w:r>
    </w:p>
    <w:p w:rsidR="00D75123" w:rsidRDefault="00D75123" w:rsidP="004E0500">
      <w:pPr>
        <w:numPr>
          <w:ilvl w:val="0"/>
          <w:numId w:val="2"/>
        </w:numPr>
        <w:tabs>
          <w:tab w:val="left" w:pos="1276"/>
        </w:tabs>
        <w:spacing w:before="120" w:after="120" w:line="264" w:lineRule="auto"/>
        <w:ind w:left="0" w:firstLine="720"/>
        <w:jc w:val="both"/>
        <w:rPr>
          <w:color w:val="0000FF"/>
          <w:szCs w:val="28"/>
          <w:lang w:val="sv-SE"/>
        </w:rPr>
      </w:pPr>
      <w:r w:rsidRPr="00BE595E">
        <w:rPr>
          <w:szCs w:val="28"/>
          <w:lang w:val="sv-SE"/>
        </w:rPr>
        <w:t xml:space="preserve">Đề nghị UBND tỉnh </w:t>
      </w:r>
      <w:r w:rsidRPr="00BE595E">
        <w:rPr>
          <w:lang w:val="nl-NL"/>
        </w:rPr>
        <w:t xml:space="preserve">chỉ đạo rà soát lại các tiểu dự án, dự án giữa các Chương trình MTQG để tránh chồng chéo, trùng lặp, đảm bảo sử dụng vốn tập trung, tiết kiệm, hiệu quả; đồng thời </w:t>
      </w:r>
      <w:r w:rsidRPr="00BE595E">
        <w:rPr>
          <w:szCs w:val="28"/>
          <w:lang w:val="nl-NL"/>
        </w:rPr>
        <w:t>chịu trách nhiệm về tính chính xác của các thông tin, số liệu báo cáo, sự phù hợp với quy định của pháp luật</w:t>
      </w:r>
      <w:r w:rsidRPr="00D63B17">
        <w:rPr>
          <w:lang w:val="sv-SE"/>
        </w:rPr>
        <w:t xml:space="preserve">. </w:t>
      </w:r>
      <w:r w:rsidRPr="00BE595E">
        <w:rPr>
          <w:lang w:val="nl-NL"/>
        </w:rPr>
        <w:t xml:space="preserve">Chỉ đạo chủ đầu </w:t>
      </w:r>
      <w:r>
        <w:rPr>
          <w:lang w:val="nl-NL"/>
        </w:rPr>
        <w:t xml:space="preserve">tư chịu trách nhiệm trong việc quản lý và sử dụng nguồn vốn được bố trí, bảo đảm việc thực hiện dự án hiệu quả, đúng </w:t>
      </w:r>
      <w:r>
        <w:rPr>
          <w:szCs w:val="28"/>
          <w:lang w:val="nl-NL"/>
        </w:rPr>
        <w:t>tiến độ, tiêu chuẩn kỹ thuật, yêu cầu chất lượng</w:t>
      </w:r>
      <w:r>
        <w:rPr>
          <w:lang w:val="nl-NL"/>
        </w:rPr>
        <w:t xml:space="preserve"> theo quy định  hiện hành</w:t>
      </w:r>
      <w:r>
        <w:rPr>
          <w:szCs w:val="28"/>
          <w:lang w:val="nl-NL"/>
        </w:rPr>
        <w:t>.</w:t>
      </w:r>
    </w:p>
    <w:p w:rsidR="00D75123" w:rsidRDefault="00D75123" w:rsidP="004E0500">
      <w:pPr>
        <w:numPr>
          <w:ilvl w:val="0"/>
          <w:numId w:val="2"/>
        </w:numPr>
        <w:tabs>
          <w:tab w:val="left" w:pos="1276"/>
        </w:tabs>
        <w:spacing w:before="120" w:after="120" w:line="264" w:lineRule="auto"/>
        <w:ind w:left="0" w:firstLine="720"/>
        <w:jc w:val="both"/>
        <w:rPr>
          <w:lang w:val="nl-NL"/>
        </w:rPr>
      </w:pPr>
      <w:r>
        <w:rPr>
          <w:lang w:val="nl-NL"/>
        </w:rPr>
        <w:t xml:space="preserve">Đề nghị rà soát, biên tập, hoàn thiện dự thảo Nghị quyết theo quy định </w:t>
      </w:r>
      <w:r>
        <w:rPr>
          <w:iCs/>
          <w:szCs w:val="28"/>
          <w:lang w:val="nl-NL"/>
        </w:rPr>
        <w:t>về ngôn ngữ, thể thức và kỹ thuật trình bày văn bản</w:t>
      </w:r>
      <w:r>
        <w:rPr>
          <w:lang w:val="nl-NL"/>
        </w:rPr>
        <w:t xml:space="preserve"> tại Nghị định số 154/2020/NĐ-CP ngày 31 tháng 12 năm 2020 của Chính phủ. </w:t>
      </w:r>
    </w:p>
    <w:p w:rsidR="00D75123" w:rsidRDefault="00D75123" w:rsidP="004E0500">
      <w:pPr>
        <w:shd w:val="clear" w:color="auto" w:fill="FFFFFF"/>
        <w:spacing w:before="120" w:after="120" w:line="264" w:lineRule="auto"/>
        <w:ind w:firstLine="720"/>
        <w:jc w:val="both"/>
        <w:rPr>
          <w:lang w:val="de-DE"/>
        </w:rPr>
      </w:pPr>
      <w:r>
        <w:rPr>
          <w:lang w:val="de-DE"/>
        </w:rPr>
        <w:t>Trên đây là Báo cáo thẩm tra của Ban Kinh tế - Ngân sách</w:t>
      </w:r>
      <w:r>
        <w:rPr>
          <w:bCs/>
          <w:lang w:val="de-DE"/>
        </w:rPr>
        <w:t>,</w:t>
      </w:r>
      <w:r>
        <w:rPr>
          <w:lang w:val="de-DE"/>
        </w:rPr>
        <w:t xml:space="preserve"> kính trình Hội đồng nhân dân tỉnh Khóa XII Kỳ họp </w:t>
      </w:r>
      <w:r w:rsidRPr="00D63B17">
        <w:rPr>
          <w:lang w:val="nl-NL"/>
        </w:rPr>
        <w:t>chuyên đề</w:t>
      </w:r>
      <w:r>
        <w:rPr>
          <w:lang w:val="de-DE"/>
        </w:rPr>
        <w:t xml:space="preserve"> xem xét, quyết định./.</w:t>
      </w:r>
    </w:p>
    <w:tbl>
      <w:tblPr>
        <w:tblW w:w="5000" w:type="pct"/>
        <w:tblLook w:val="0000" w:firstRow="0" w:lastRow="0" w:firstColumn="0" w:lastColumn="0" w:noHBand="0" w:noVBand="0"/>
      </w:tblPr>
      <w:tblGrid>
        <w:gridCol w:w="4446"/>
        <w:gridCol w:w="5124"/>
      </w:tblGrid>
      <w:tr w:rsidR="00D75123">
        <w:tc>
          <w:tcPr>
            <w:tcW w:w="2323" w:type="pct"/>
          </w:tcPr>
          <w:p w:rsidR="00D75123" w:rsidRDefault="00D75123" w:rsidP="00AE291E">
            <w:pPr>
              <w:spacing w:after="0" w:line="240" w:lineRule="auto"/>
              <w:rPr>
                <w:b/>
                <w:i/>
                <w:sz w:val="24"/>
                <w:lang w:val="de-DE"/>
              </w:rPr>
            </w:pPr>
            <w:r>
              <w:rPr>
                <w:b/>
                <w:i/>
                <w:sz w:val="24"/>
                <w:lang w:val="de-DE"/>
              </w:rPr>
              <w:t>Nơi nhận:</w:t>
            </w:r>
          </w:p>
          <w:p w:rsidR="00D75123" w:rsidRDefault="00D75123" w:rsidP="00AE291E">
            <w:pPr>
              <w:spacing w:after="0" w:line="240" w:lineRule="auto"/>
              <w:rPr>
                <w:sz w:val="22"/>
                <w:lang w:val="de-DE"/>
              </w:rPr>
            </w:pPr>
            <w:r>
              <w:rPr>
                <w:sz w:val="22"/>
                <w:lang w:val="de-DE"/>
              </w:rPr>
              <w:t>- Thường trực HĐND tỉnh;</w:t>
            </w:r>
          </w:p>
          <w:p w:rsidR="00D75123" w:rsidRPr="00D63B17" w:rsidRDefault="00D75123" w:rsidP="00AE291E">
            <w:pPr>
              <w:spacing w:after="0" w:line="240" w:lineRule="auto"/>
              <w:rPr>
                <w:sz w:val="22"/>
                <w:lang w:val="de-DE"/>
              </w:rPr>
            </w:pPr>
            <w:r w:rsidRPr="00D63B17">
              <w:rPr>
                <w:sz w:val="22"/>
                <w:lang w:val="de-DE"/>
              </w:rPr>
              <w:t xml:space="preserve">- Đại biểu HĐND tỉnh; </w:t>
            </w:r>
            <w:r w:rsidRPr="00D63B17">
              <w:rPr>
                <w:sz w:val="22"/>
                <w:lang w:val="de-DE"/>
              </w:rPr>
              <w:tab/>
            </w:r>
          </w:p>
          <w:p w:rsidR="00D75123" w:rsidRPr="00D63B17" w:rsidRDefault="00D75123" w:rsidP="00AE291E">
            <w:pPr>
              <w:spacing w:after="0" w:line="240" w:lineRule="auto"/>
              <w:rPr>
                <w:sz w:val="22"/>
                <w:lang w:val="de-DE"/>
              </w:rPr>
            </w:pPr>
            <w:r w:rsidRPr="00D63B17">
              <w:rPr>
                <w:sz w:val="22"/>
                <w:lang w:val="de-DE"/>
              </w:rPr>
              <w:t>- UBND tỉnh;</w:t>
            </w:r>
          </w:p>
          <w:p w:rsidR="00D75123" w:rsidRDefault="00D75123" w:rsidP="00AE291E">
            <w:pPr>
              <w:spacing w:after="0" w:line="240" w:lineRule="auto"/>
            </w:pPr>
            <w:r>
              <w:rPr>
                <w:sz w:val="22"/>
              </w:rPr>
              <w:t>- Lưu: VT, KT-NS</w:t>
            </w:r>
            <w:r>
              <w:rPr>
                <w:sz w:val="14"/>
              </w:rPr>
              <w:t>.</w:t>
            </w:r>
          </w:p>
        </w:tc>
        <w:tc>
          <w:tcPr>
            <w:tcW w:w="2677" w:type="pct"/>
          </w:tcPr>
          <w:p w:rsidR="00D75123" w:rsidRDefault="00D75123">
            <w:pPr>
              <w:spacing w:after="0"/>
              <w:jc w:val="center"/>
              <w:rPr>
                <w:b/>
              </w:rPr>
            </w:pPr>
            <w:r>
              <w:rPr>
                <w:b/>
              </w:rPr>
              <w:t>TM. BAN KINH TẾ - NGÂN SÁCH</w:t>
            </w:r>
          </w:p>
          <w:p w:rsidR="00D75123" w:rsidRDefault="00D75123">
            <w:pPr>
              <w:spacing w:after="0"/>
              <w:jc w:val="center"/>
              <w:rPr>
                <w:b/>
              </w:rPr>
            </w:pPr>
            <w:r>
              <w:rPr>
                <w:b/>
              </w:rPr>
              <w:t>TRƯỞNG BAN</w:t>
            </w:r>
          </w:p>
          <w:p w:rsidR="00D75123" w:rsidRDefault="00D63B17">
            <w:pPr>
              <w:spacing w:after="0" w:line="240" w:lineRule="auto"/>
              <w:jc w:val="center"/>
              <w:rPr>
                <w:b/>
              </w:rPr>
            </w:pPr>
            <w:r>
              <w:rPr>
                <w:b/>
              </w:rPr>
              <w:t>Đã ký</w:t>
            </w:r>
            <w:bookmarkStart w:id="2" w:name="_GoBack"/>
            <w:bookmarkEnd w:id="2"/>
          </w:p>
          <w:p w:rsidR="00D75123" w:rsidRDefault="00D75123">
            <w:pPr>
              <w:spacing w:after="0"/>
              <w:jc w:val="center"/>
              <w:rPr>
                <w:b/>
              </w:rPr>
            </w:pPr>
            <w:r>
              <w:rPr>
                <w:b/>
              </w:rPr>
              <w:t>Hồ Văn Đà</w:t>
            </w:r>
          </w:p>
        </w:tc>
      </w:tr>
    </w:tbl>
    <w:p w:rsidR="00D75123" w:rsidRDefault="00D75123">
      <w:pPr>
        <w:ind w:firstLine="709"/>
        <w:jc w:val="both"/>
        <w:rPr>
          <w:lang w:val="vi-VN"/>
        </w:rPr>
      </w:pPr>
    </w:p>
    <w:p w:rsidR="00D75123" w:rsidRDefault="00D75123">
      <w:pPr>
        <w:widowControl w:val="0"/>
        <w:spacing w:after="0" w:line="240" w:lineRule="auto"/>
        <w:rPr>
          <w:lang w:val="vi-VN"/>
        </w:rPr>
      </w:pPr>
    </w:p>
    <w:sectPr w:rsidR="00D75123">
      <w:headerReference w:type="default" r:id="rId8"/>
      <w:pgSz w:w="11906" w:h="16838"/>
      <w:pgMar w:top="1134" w:right="851" w:bottom="1134" w:left="1701" w:header="709" w:footer="3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D1" w:rsidRDefault="009278D1">
      <w:pPr>
        <w:spacing w:after="0" w:line="240" w:lineRule="auto"/>
      </w:pPr>
      <w:r>
        <w:separator/>
      </w:r>
    </w:p>
  </w:endnote>
  <w:endnote w:type="continuationSeparator" w:id="0">
    <w:p w:rsidR="009278D1" w:rsidRDefault="0092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D1" w:rsidRDefault="009278D1">
      <w:pPr>
        <w:spacing w:after="0" w:line="240" w:lineRule="auto"/>
      </w:pPr>
      <w:r>
        <w:separator/>
      </w:r>
    </w:p>
  </w:footnote>
  <w:footnote w:type="continuationSeparator" w:id="0">
    <w:p w:rsidR="009278D1" w:rsidRDefault="009278D1">
      <w:pPr>
        <w:spacing w:after="0" w:line="240" w:lineRule="auto"/>
      </w:pPr>
      <w:r>
        <w:continuationSeparator/>
      </w:r>
    </w:p>
  </w:footnote>
  <w:footnote w:id="1">
    <w:p w:rsidR="00FE1E92" w:rsidRDefault="00FE1E92" w:rsidP="00931F13">
      <w:pPr>
        <w:tabs>
          <w:tab w:val="right" w:leader="dot" w:pos="7920"/>
        </w:tabs>
        <w:spacing w:after="0" w:line="240" w:lineRule="auto"/>
        <w:jc w:val="both"/>
        <w:rPr>
          <w:sz w:val="20"/>
          <w:szCs w:val="20"/>
        </w:rPr>
      </w:pPr>
      <w:r>
        <w:rPr>
          <w:sz w:val="20"/>
          <w:vertAlign w:val="superscript"/>
        </w:rPr>
        <w:t>(</w:t>
      </w:r>
      <w:r>
        <w:rPr>
          <w:rStyle w:val="FootnoteReference"/>
          <w:sz w:val="20"/>
        </w:rPr>
        <w:footnoteRef/>
      </w:r>
      <w:r>
        <w:rPr>
          <w:sz w:val="20"/>
          <w:vertAlign w:val="superscript"/>
        </w:rPr>
        <w:t>)</w:t>
      </w:r>
      <w:r>
        <w:t xml:space="preserve"> </w:t>
      </w:r>
      <w:r>
        <w:rPr>
          <w:sz w:val="20"/>
          <w:szCs w:val="20"/>
        </w:rPr>
        <w:t>Quy định</w:t>
      </w:r>
      <w:proofErr w:type="gramStart"/>
      <w:r>
        <w:rPr>
          <w:sz w:val="20"/>
          <w:szCs w:val="20"/>
        </w:rPr>
        <w:t>:</w:t>
      </w:r>
      <w:r>
        <w:rPr>
          <w:i/>
          <w:sz w:val="20"/>
          <w:szCs w:val="20"/>
        </w:rPr>
        <w:t>“</w:t>
      </w:r>
      <w:proofErr w:type="gramEnd"/>
      <w:r>
        <w:rPr>
          <w:i/>
          <w:sz w:val="20"/>
          <w:szCs w:val="20"/>
        </w:rPr>
        <w:t>Căn cứ nguyên tắc, tiêu chí, định mức phân bổ vốn ngân sách trung ương và tỷ lệ vốn đối ứng của ngân sách địa phương được quy định tại Quyết định này, đặc điểm tình hình thực tế của địa phương, xây dựng các nguyên tắc, tiêu chí và định mức phân bổ nguồn ngân sách nhà nước trung hạn và hằng năm cho các ngành, các cấp của địa phương, trình Hội đồng nhân dân cấp tỉnh quyết định”.</w:t>
      </w:r>
    </w:p>
  </w:footnote>
  <w:footnote w:id="2">
    <w:p w:rsidR="00FE1E92" w:rsidRDefault="00FE1E92" w:rsidP="00931F13">
      <w:pPr>
        <w:pStyle w:val="NormalWeb"/>
        <w:shd w:val="clear" w:color="auto" w:fill="FFFFFF"/>
        <w:spacing w:before="0" w:beforeAutospacing="0" w:after="0" w:afterAutospacing="0"/>
        <w:jc w:val="both"/>
        <w:rPr>
          <w:rFonts w:eastAsia="Calibri"/>
          <w:i/>
          <w:sz w:val="20"/>
          <w:szCs w:val="20"/>
          <w:lang w:val="en-US"/>
        </w:rPr>
      </w:pPr>
      <w:r>
        <w:rPr>
          <w:sz w:val="20"/>
          <w:szCs w:val="20"/>
          <w:vertAlign w:val="superscript"/>
          <w:lang w:val="en-US"/>
        </w:rPr>
        <w:t>(</w:t>
      </w:r>
      <w:r>
        <w:rPr>
          <w:rStyle w:val="FootnoteReference"/>
          <w:sz w:val="20"/>
          <w:szCs w:val="20"/>
        </w:rPr>
        <w:footnoteRef/>
      </w:r>
      <w:r>
        <w:rPr>
          <w:sz w:val="20"/>
          <w:szCs w:val="20"/>
          <w:vertAlign w:val="superscript"/>
          <w:lang w:val="en-US"/>
        </w:rPr>
        <w:t>)</w:t>
      </w:r>
      <w:r>
        <w:rPr>
          <w:sz w:val="20"/>
          <w:szCs w:val="20"/>
        </w:rPr>
        <w:t xml:space="preserve"> </w:t>
      </w:r>
      <w:bookmarkStart w:id="1" w:name="dieu_27"/>
      <w:r>
        <w:rPr>
          <w:sz w:val="20"/>
          <w:szCs w:val="20"/>
          <w:lang w:val="en-US"/>
        </w:rPr>
        <w:t xml:space="preserve">Khoản 1 </w:t>
      </w:r>
      <w:r>
        <w:rPr>
          <w:rFonts w:eastAsia="Calibri"/>
          <w:sz w:val="20"/>
          <w:szCs w:val="20"/>
          <w:lang w:val="en-US"/>
        </w:rPr>
        <w:t xml:space="preserve">Điều 27 Luật </w:t>
      </w:r>
      <w:r>
        <w:rPr>
          <w:sz w:val="20"/>
          <w:szCs w:val="20"/>
        </w:rPr>
        <w:t>ban hành văn bản quy phạm pháp luật năm</w:t>
      </w:r>
      <w:r>
        <w:rPr>
          <w:sz w:val="20"/>
          <w:szCs w:val="20"/>
          <w:lang w:val="en-US"/>
        </w:rPr>
        <w:t xml:space="preserve"> 2015</w:t>
      </w:r>
      <w:r>
        <w:rPr>
          <w:rFonts w:eastAsia="Calibri"/>
          <w:sz w:val="20"/>
          <w:szCs w:val="20"/>
          <w:lang w:val="en-US"/>
        </w:rPr>
        <w:t xml:space="preserve"> quy định </w:t>
      </w:r>
      <w:r>
        <w:rPr>
          <w:rFonts w:eastAsia="Calibri"/>
          <w:i/>
          <w:sz w:val="20"/>
          <w:szCs w:val="20"/>
          <w:lang w:val="en-US"/>
        </w:rPr>
        <w:t xml:space="preserve">"..... </w:t>
      </w:r>
      <w:bookmarkEnd w:id="1"/>
      <w:r>
        <w:rPr>
          <w:rFonts w:eastAsia="Calibri"/>
          <w:i/>
          <w:sz w:val="20"/>
          <w:szCs w:val="20"/>
          <w:lang w:val="en-US"/>
        </w:rPr>
        <w:t>Hội đồng nhân dân cấp tỉnh ban hành nghị quyết để quy định: 1. Chi tiết điều, khoản, điểm được giao trong văn bản quy phạm pháp luật của cơ quan nhà nước cấp trên".</w:t>
      </w:r>
    </w:p>
  </w:footnote>
  <w:footnote w:id="3">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Có 25 đơn vị tham gia góp ý, trong đó có 15 đơn vị thống nhất như dự thảo Nghị quyết; 10 đơn vị có ý kiến tham gia, cơ quan chủ trì đã tiếp thu, giải trình.</w:t>
      </w:r>
    </w:p>
  </w:footnote>
  <w:footnote w:id="4">
    <w:p w:rsidR="00FE1E92" w:rsidRDefault="00FE1E92" w:rsidP="00931F13">
      <w:pPr>
        <w:pStyle w:val="FootnoteText"/>
        <w:spacing w:before="0"/>
        <w:jc w:val="both"/>
      </w:pPr>
      <w:proofErr w:type="gramStart"/>
      <w:r>
        <w:rPr>
          <w:vertAlign w:val="superscript"/>
        </w:rPr>
        <w:t>(</w:t>
      </w:r>
      <w:r>
        <w:rPr>
          <w:rStyle w:val="FootnoteReference"/>
        </w:rPr>
        <w:footnoteRef/>
      </w:r>
      <w:r>
        <w:rPr>
          <w:vertAlign w:val="superscript"/>
        </w:rPr>
        <w:t>)</w:t>
      </w:r>
      <w:r>
        <w:t xml:space="preserve"> Tại </w:t>
      </w:r>
      <w:r>
        <w:rPr>
          <w:bCs/>
        </w:rPr>
        <w:t>phiên họp Ủy ban nhân dân tỉnh thường kỳ tháng 5 năm 2022</w:t>
      </w:r>
      <w:r>
        <w:t>.</w:t>
      </w:r>
      <w:proofErr w:type="gramEnd"/>
    </w:p>
  </w:footnote>
  <w:footnote w:id="5">
    <w:p w:rsidR="00FE1E92" w:rsidRDefault="00FE1E92" w:rsidP="00931F13">
      <w:pPr>
        <w:pStyle w:val="FootnoteText"/>
        <w:snapToGrid w:val="0"/>
        <w:spacing w:before="0"/>
        <w:jc w:val="both"/>
      </w:pPr>
      <w:r>
        <w:rPr>
          <w:vertAlign w:val="superscript"/>
          <w:lang w:val="vi-VN"/>
        </w:rPr>
        <w:t>(</w:t>
      </w:r>
      <w:r>
        <w:rPr>
          <w:rStyle w:val="FootnoteReference"/>
        </w:rPr>
        <w:footnoteRef/>
      </w:r>
      <w:r>
        <w:rPr>
          <w:vertAlign w:val="superscript"/>
          <w:lang w:val="vi-VN"/>
        </w:rPr>
        <w:t xml:space="preserve">) </w:t>
      </w:r>
      <w:r>
        <w:rPr>
          <w:shd w:val="clear" w:color="auto" w:fill="FFFFFF"/>
          <w:lang w:val="vi-VN"/>
        </w:rPr>
        <w:t>B</w:t>
      </w:r>
      <w:r>
        <w:rPr>
          <w:shd w:val="clear" w:color="auto" w:fill="FFFFFF"/>
          <w:lang w:val="nl-NL"/>
        </w:rPr>
        <w:t xml:space="preserve">áo cáo số </w:t>
      </w:r>
      <w:r>
        <w:rPr>
          <w:shd w:val="clear" w:color="auto" w:fill="FFFFFF"/>
          <w:lang w:val="vi-VN"/>
        </w:rPr>
        <w:t>6</w:t>
      </w:r>
      <w:r>
        <w:rPr>
          <w:shd w:val="clear" w:color="auto" w:fill="FFFFFF"/>
        </w:rPr>
        <w:t>0</w:t>
      </w:r>
      <w:r>
        <w:rPr>
          <w:lang w:val="nl-NL"/>
        </w:rPr>
        <w:t>/BC-BD</w:t>
      </w:r>
      <w:r>
        <w:rPr>
          <w:lang w:val="vi-VN"/>
        </w:rPr>
        <w:t>T</w:t>
      </w:r>
      <w:r>
        <w:rPr>
          <w:lang w:val="nl-NL"/>
        </w:rPr>
        <w:t xml:space="preserve"> ngày </w:t>
      </w:r>
      <w:r>
        <w:rPr>
          <w:lang w:val="vi-VN"/>
        </w:rPr>
        <w:t>1</w:t>
      </w:r>
      <w:r>
        <w:t>2</w:t>
      </w:r>
      <w:r>
        <w:rPr>
          <w:lang w:val="nl-NL"/>
        </w:rPr>
        <w:t xml:space="preserve"> tháng</w:t>
      </w:r>
      <w:r>
        <w:rPr>
          <w:lang w:val="vi-VN"/>
        </w:rPr>
        <w:t xml:space="preserve"> 5</w:t>
      </w:r>
      <w:r>
        <w:rPr>
          <w:lang w:val="nl-NL"/>
        </w:rPr>
        <w:t xml:space="preserve"> năm 2022 </w:t>
      </w:r>
      <w:r>
        <w:rPr>
          <w:lang w:val="vi-VN"/>
        </w:rPr>
        <w:t xml:space="preserve"> của </w:t>
      </w:r>
      <w:r>
        <w:t>Ban Dân tộc</w:t>
      </w:r>
      <w:r w:rsidR="00BE75F7">
        <w:t xml:space="preserve"> tỉnh</w:t>
      </w:r>
      <w:r>
        <w:t>.</w:t>
      </w:r>
    </w:p>
  </w:footnote>
  <w:footnote w:id="6">
    <w:p w:rsidR="00FE1E92" w:rsidRDefault="00FE1E92" w:rsidP="00931F13">
      <w:pPr>
        <w:pStyle w:val="FootnoteText"/>
        <w:spacing w:before="0"/>
        <w:jc w:val="both"/>
      </w:pPr>
      <w:r>
        <w:rPr>
          <w:vertAlign w:val="superscript"/>
        </w:rPr>
        <w:t>(</w:t>
      </w:r>
      <w:r>
        <w:rPr>
          <w:rStyle w:val="FootnoteReference"/>
        </w:rPr>
        <w:footnoteRef/>
      </w:r>
      <w:r>
        <w:rPr>
          <w:vertAlign w:val="superscript"/>
        </w:rPr>
        <w:t xml:space="preserve">) </w:t>
      </w:r>
      <w:r>
        <w:t>Công điện số 501/CĐ-TTg n</w:t>
      </w:r>
      <w:r>
        <w:rPr>
          <w:lang w:val="vi-VN"/>
        </w:rPr>
        <w:t xml:space="preserve">gày 10/6/2022 của Thủ tướng Chính phủ </w:t>
      </w:r>
      <w:r>
        <w:t>về việc đôn đốc triển khai thực hiện quyết liệt, hiệu quả các chương trình mục tiêu quốc gia</w:t>
      </w:r>
    </w:p>
  </w:footnote>
  <w:footnote w:id="7">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Dự kiến phân bổ </w:t>
      </w:r>
      <w:r>
        <w:rPr>
          <w:szCs w:val="28"/>
        </w:rPr>
        <w:t>Ban Dân tộc thực hiện bố trí ổn định dân cư tại chỗ tại xã, thôn đặc biệt khó khăn tại 02 dự án thuộc 02 huyện: Ngọc Hồi, Đăk Tô và bố trí ổn định dân cư tập trung tại xã đặc biệt khó khăn, xã biên giới tại 01 dự án trên địa bàn huyện IaH’Drai</w:t>
      </w:r>
    </w:p>
  </w:footnote>
  <w:footnote w:id="8">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Huyện Tu Mơ Rông (4); Huyện Kon Plông (2); Huyện Đăk Glei (3); Huyện </w:t>
      </w:r>
      <w:proofErr w:type="gramStart"/>
      <w:r>
        <w:t>Sa</w:t>
      </w:r>
      <w:proofErr w:type="gramEnd"/>
      <w:r>
        <w:t xml:space="preserve"> Thầy (2).</w:t>
      </w:r>
    </w:p>
  </w:footnote>
  <w:footnote w:id="9">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Gia Lai, Đăk Lăk, Bình Định, Lào Cai, Yên Bái</w:t>
      </w:r>
    </w:p>
  </w:footnote>
  <w:footnote w:id="10">
    <w:p w:rsidR="00FE1E92" w:rsidRDefault="00FE1E92" w:rsidP="00931F13">
      <w:pPr>
        <w:pStyle w:val="FootnoteText"/>
        <w:spacing w:before="0"/>
        <w:jc w:val="both"/>
      </w:pPr>
      <w:r>
        <w:rPr>
          <w:vertAlign w:val="superscript"/>
        </w:rPr>
        <w:t>(</w:t>
      </w:r>
      <w:r>
        <w:rPr>
          <w:rStyle w:val="FootnoteReference"/>
        </w:rPr>
        <w:footnoteRef/>
      </w:r>
      <w:r>
        <w:rPr>
          <w:vertAlign w:val="superscript"/>
        </w:rPr>
        <w:t xml:space="preserve">) </w:t>
      </w:r>
      <w:r>
        <w:t>Khảo sát vị trí, địa điểm; điều chỉnh, bổ sung quy hoạch, kế hoạch sử dụng đất cấp huyện; công tác bồi thường GPMB; vận động di dời, tái định cư, thu hồi đất; xác định thư tự ưu tiền, lồng ghép các nguồn vốn đầu tư các công trình HTKT (giao thông, thủy lợi, NSH, trường học, y tế,…) trên địa bàn.</w:t>
      </w:r>
    </w:p>
  </w:footnote>
  <w:footnote w:id="11">
    <w:p w:rsidR="00FE1E92" w:rsidRDefault="00FE1E92" w:rsidP="00931F13">
      <w:pPr>
        <w:pStyle w:val="FootnoteText"/>
        <w:spacing w:before="0"/>
        <w:jc w:val="both"/>
      </w:pPr>
      <w:r>
        <w:rPr>
          <w:vertAlign w:val="superscript"/>
        </w:rPr>
        <w:t>(</w:t>
      </w:r>
      <w:r>
        <w:rPr>
          <w:rStyle w:val="FootnoteReference"/>
        </w:rPr>
        <w:footnoteRef/>
      </w:r>
      <w:r>
        <w:rPr>
          <w:vertAlign w:val="superscript"/>
        </w:rPr>
        <w:t xml:space="preserve">) </w:t>
      </w:r>
      <w:r>
        <w:t xml:space="preserve">(1) Xây dựng mô hình sản xuất </w:t>
      </w:r>
      <w:proofErr w:type="gramStart"/>
      <w:r>
        <w:t>theo</w:t>
      </w:r>
      <w:proofErr w:type="gramEnd"/>
      <w:r>
        <w:t xml:space="preserve"> chuỗi giá trị, thúc đẩy khởi nghiệp…; (2) Hỗ trợ phát triển vùng trồng dược liệu quý và (3) Phát triển sản xuất theo chuỗi giá trình, thúc đẩy khởi sự kinh doanh, khởi nghiệp và thu hút đầu tư.</w:t>
      </w:r>
    </w:p>
  </w:footnote>
  <w:footnote w:id="12">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Chủ yếu đầu tư CSHT trên địa bàn thôn, bản, công trình có quy mô nhỏ do cộng đồng đề xuất, phục vụ nhu cầu cộng đồng; duy tu bão dưỡng công trình CSHT của xã, thôn.</w:t>
      </w:r>
    </w:p>
  </w:footnote>
  <w:footnote w:id="13">
    <w:p w:rsidR="00FE1E92" w:rsidRDefault="00FE1E92" w:rsidP="00931F13">
      <w:pPr>
        <w:pStyle w:val="FootnoteText"/>
        <w:spacing w:before="0"/>
        <w:jc w:val="both"/>
      </w:pPr>
      <w:r>
        <w:rPr>
          <w:vertAlign w:val="superscript"/>
        </w:rPr>
        <w:t>(</w:t>
      </w:r>
      <w:r>
        <w:rPr>
          <w:rStyle w:val="FootnoteReference"/>
        </w:rPr>
        <w:footnoteRef/>
      </w:r>
      <w:r>
        <w:rPr>
          <w:vertAlign w:val="superscript"/>
        </w:rPr>
        <w:t>)</w:t>
      </w:r>
      <w:r>
        <w:t xml:space="preserve"> Phát triển mạnh các hình thức đào tạo nghề, tập trung đào tạo trình độ sơ cấp và dưới 03 tháng phù hợp với từng nhóm đối tượng trên từng địa bàn; tăng cường dạy tại chỗ; dạy nghề theo hình thức kèm cặp, cầm tay chỉ việc, truyền nghề tại các làng nghề, tạo điều kiện cho đồng bào dân tộc thiểu số tham gia học nghề để phổ cập nghề và tạo việc làm</w:t>
      </w:r>
      <w:r w:rsidR="004E05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92" w:rsidRDefault="00FE1E92">
    <w:pPr>
      <w:pStyle w:val="Header"/>
      <w:jc w:val="center"/>
    </w:pPr>
    <w:r>
      <w:fldChar w:fldCharType="begin"/>
    </w:r>
    <w:r>
      <w:instrText xml:space="preserve"> PAGE   \* MERGEFORMAT </w:instrText>
    </w:r>
    <w:r>
      <w:fldChar w:fldCharType="separate"/>
    </w:r>
    <w:r w:rsidR="00D63B17">
      <w:rPr>
        <w:noProof/>
      </w:rPr>
      <w:t>8</w:t>
    </w:r>
    <w:r>
      <w:fldChar w:fldCharType="end"/>
    </w:r>
  </w:p>
  <w:p w:rsidR="00FE1E92" w:rsidRDefault="00FE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627B"/>
    <w:multiLevelType w:val="multilevel"/>
    <w:tmpl w:val="2890627B"/>
    <w:lvl w:ilvl="0">
      <w:start w:val="1"/>
      <w:numFmt w:val="decimal"/>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49FD353B"/>
    <w:multiLevelType w:val="multilevel"/>
    <w:tmpl w:val="DED2ABA8"/>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8AE"/>
    <w:rsid w:val="00007F40"/>
    <w:rsid w:val="00010A84"/>
    <w:rsid w:val="000136F9"/>
    <w:rsid w:val="00021785"/>
    <w:rsid w:val="00025A09"/>
    <w:rsid w:val="00030763"/>
    <w:rsid w:val="00030DE0"/>
    <w:rsid w:val="00030E57"/>
    <w:rsid w:val="000366B1"/>
    <w:rsid w:val="0004683D"/>
    <w:rsid w:val="00055036"/>
    <w:rsid w:val="000556D4"/>
    <w:rsid w:val="000612D8"/>
    <w:rsid w:val="0007065F"/>
    <w:rsid w:val="000853D6"/>
    <w:rsid w:val="000855DB"/>
    <w:rsid w:val="00091633"/>
    <w:rsid w:val="000A4909"/>
    <w:rsid w:val="000B12CB"/>
    <w:rsid w:val="000B3027"/>
    <w:rsid w:val="000B3D22"/>
    <w:rsid w:val="000B6847"/>
    <w:rsid w:val="000D6301"/>
    <w:rsid w:val="000D6868"/>
    <w:rsid w:val="000E1BB8"/>
    <w:rsid w:val="000E472D"/>
    <w:rsid w:val="000F10F7"/>
    <w:rsid w:val="000F46F2"/>
    <w:rsid w:val="00100E43"/>
    <w:rsid w:val="00102C13"/>
    <w:rsid w:val="00103E0B"/>
    <w:rsid w:val="00110380"/>
    <w:rsid w:val="001104F9"/>
    <w:rsid w:val="00111C8D"/>
    <w:rsid w:val="0011295B"/>
    <w:rsid w:val="00130777"/>
    <w:rsid w:val="00141E40"/>
    <w:rsid w:val="001467D0"/>
    <w:rsid w:val="00153951"/>
    <w:rsid w:val="001579F9"/>
    <w:rsid w:val="001602E0"/>
    <w:rsid w:val="00164259"/>
    <w:rsid w:val="001673C2"/>
    <w:rsid w:val="00170776"/>
    <w:rsid w:val="001A34C2"/>
    <w:rsid w:val="001B4FA6"/>
    <w:rsid w:val="001B57EF"/>
    <w:rsid w:val="001B6907"/>
    <w:rsid w:val="001C72EA"/>
    <w:rsid w:val="001E0D52"/>
    <w:rsid w:val="001E19A3"/>
    <w:rsid w:val="001E2D13"/>
    <w:rsid w:val="001E3EBA"/>
    <w:rsid w:val="001E5BFB"/>
    <w:rsid w:val="001E640F"/>
    <w:rsid w:val="001E6825"/>
    <w:rsid w:val="001F41CB"/>
    <w:rsid w:val="001F5730"/>
    <w:rsid w:val="001F6C7D"/>
    <w:rsid w:val="001F740E"/>
    <w:rsid w:val="001F7C40"/>
    <w:rsid w:val="002049C3"/>
    <w:rsid w:val="00220B90"/>
    <w:rsid w:val="0022181A"/>
    <w:rsid w:val="002224C5"/>
    <w:rsid w:val="00224B7A"/>
    <w:rsid w:val="00225768"/>
    <w:rsid w:val="00234B1E"/>
    <w:rsid w:val="0023518E"/>
    <w:rsid w:val="002368AC"/>
    <w:rsid w:val="00245511"/>
    <w:rsid w:val="0024587B"/>
    <w:rsid w:val="002518CC"/>
    <w:rsid w:val="00251EBA"/>
    <w:rsid w:val="002654D1"/>
    <w:rsid w:val="00267C8C"/>
    <w:rsid w:val="00272ED6"/>
    <w:rsid w:val="002837EE"/>
    <w:rsid w:val="00285A6F"/>
    <w:rsid w:val="00286A1F"/>
    <w:rsid w:val="002925CA"/>
    <w:rsid w:val="00295F26"/>
    <w:rsid w:val="0029608D"/>
    <w:rsid w:val="00297165"/>
    <w:rsid w:val="002A2C1B"/>
    <w:rsid w:val="002A305A"/>
    <w:rsid w:val="002B5437"/>
    <w:rsid w:val="002B548B"/>
    <w:rsid w:val="002C1649"/>
    <w:rsid w:val="002D1AA5"/>
    <w:rsid w:val="002D3E7C"/>
    <w:rsid w:val="002D775C"/>
    <w:rsid w:val="002F3C46"/>
    <w:rsid w:val="002F70ED"/>
    <w:rsid w:val="002F7126"/>
    <w:rsid w:val="00303F9B"/>
    <w:rsid w:val="003071F5"/>
    <w:rsid w:val="00310237"/>
    <w:rsid w:val="00313E0F"/>
    <w:rsid w:val="00316B9A"/>
    <w:rsid w:val="003213A2"/>
    <w:rsid w:val="0032211E"/>
    <w:rsid w:val="003222D1"/>
    <w:rsid w:val="003309FB"/>
    <w:rsid w:val="003417C3"/>
    <w:rsid w:val="00347C5A"/>
    <w:rsid w:val="0035004C"/>
    <w:rsid w:val="00350318"/>
    <w:rsid w:val="0035059F"/>
    <w:rsid w:val="00356A1A"/>
    <w:rsid w:val="00357518"/>
    <w:rsid w:val="00363A0D"/>
    <w:rsid w:val="00364863"/>
    <w:rsid w:val="003715DD"/>
    <w:rsid w:val="003757F9"/>
    <w:rsid w:val="00375D84"/>
    <w:rsid w:val="00377640"/>
    <w:rsid w:val="00381BC8"/>
    <w:rsid w:val="00386A86"/>
    <w:rsid w:val="00390C69"/>
    <w:rsid w:val="00390F6B"/>
    <w:rsid w:val="00391F95"/>
    <w:rsid w:val="003963C1"/>
    <w:rsid w:val="0039770D"/>
    <w:rsid w:val="003A2525"/>
    <w:rsid w:val="003A3E3A"/>
    <w:rsid w:val="003A66A3"/>
    <w:rsid w:val="003A7ABB"/>
    <w:rsid w:val="003B1480"/>
    <w:rsid w:val="003B2D7F"/>
    <w:rsid w:val="003D3538"/>
    <w:rsid w:val="003D48E4"/>
    <w:rsid w:val="003D6CBF"/>
    <w:rsid w:val="003E3064"/>
    <w:rsid w:val="003E6490"/>
    <w:rsid w:val="003E6CB3"/>
    <w:rsid w:val="003F18EC"/>
    <w:rsid w:val="003F3000"/>
    <w:rsid w:val="003F3BBA"/>
    <w:rsid w:val="003F4417"/>
    <w:rsid w:val="003F5200"/>
    <w:rsid w:val="004004FD"/>
    <w:rsid w:val="00401B57"/>
    <w:rsid w:val="00403427"/>
    <w:rsid w:val="00405DB0"/>
    <w:rsid w:val="004073E3"/>
    <w:rsid w:val="00421E8E"/>
    <w:rsid w:val="004228BF"/>
    <w:rsid w:val="004230BA"/>
    <w:rsid w:val="00423F8F"/>
    <w:rsid w:val="00424AF0"/>
    <w:rsid w:val="00433EB4"/>
    <w:rsid w:val="0043512A"/>
    <w:rsid w:val="00437B3D"/>
    <w:rsid w:val="00446511"/>
    <w:rsid w:val="00450FE0"/>
    <w:rsid w:val="00453461"/>
    <w:rsid w:val="00454A65"/>
    <w:rsid w:val="00455F88"/>
    <w:rsid w:val="00466CBD"/>
    <w:rsid w:val="00471075"/>
    <w:rsid w:val="0047176D"/>
    <w:rsid w:val="00477DA1"/>
    <w:rsid w:val="00480238"/>
    <w:rsid w:val="004813FD"/>
    <w:rsid w:val="00482FB8"/>
    <w:rsid w:val="00484B7E"/>
    <w:rsid w:val="004A21B0"/>
    <w:rsid w:val="004A386E"/>
    <w:rsid w:val="004B5FA4"/>
    <w:rsid w:val="004B6BD3"/>
    <w:rsid w:val="004C3820"/>
    <w:rsid w:val="004C6B40"/>
    <w:rsid w:val="004C727D"/>
    <w:rsid w:val="004D0E5A"/>
    <w:rsid w:val="004D7648"/>
    <w:rsid w:val="004D7903"/>
    <w:rsid w:val="004E0500"/>
    <w:rsid w:val="004E0786"/>
    <w:rsid w:val="004E37AB"/>
    <w:rsid w:val="004E4582"/>
    <w:rsid w:val="00515B45"/>
    <w:rsid w:val="005232E2"/>
    <w:rsid w:val="00530379"/>
    <w:rsid w:val="0053068B"/>
    <w:rsid w:val="00541CE3"/>
    <w:rsid w:val="00547298"/>
    <w:rsid w:val="00553224"/>
    <w:rsid w:val="0056088A"/>
    <w:rsid w:val="00563BB4"/>
    <w:rsid w:val="00565CB4"/>
    <w:rsid w:val="00565FDA"/>
    <w:rsid w:val="00575D97"/>
    <w:rsid w:val="00576FA4"/>
    <w:rsid w:val="00577AFC"/>
    <w:rsid w:val="00583BA6"/>
    <w:rsid w:val="00584E80"/>
    <w:rsid w:val="0058766E"/>
    <w:rsid w:val="00590C9E"/>
    <w:rsid w:val="00595851"/>
    <w:rsid w:val="005A7B84"/>
    <w:rsid w:val="005B2298"/>
    <w:rsid w:val="005B2B78"/>
    <w:rsid w:val="005C5756"/>
    <w:rsid w:val="005C5969"/>
    <w:rsid w:val="005D2C5A"/>
    <w:rsid w:val="005E1A85"/>
    <w:rsid w:val="005E551B"/>
    <w:rsid w:val="005E7BCF"/>
    <w:rsid w:val="005F01CA"/>
    <w:rsid w:val="005F0E8D"/>
    <w:rsid w:val="005F0FAA"/>
    <w:rsid w:val="005F10AA"/>
    <w:rsid w:val="005F3B0F"/>
    <w:rsid w:val="005F529D"/>
    <w:rsid w:val="006026F1"/>
    <w:rsid w:val="006057BA"/>
    <w:rsid w:val="006115CB"/>
    <w:rsid w:val="006119C6"/>
    <w:rsid w:val="00612246"/>
    <w:rsid w:val="00615960"/>
    <w:rsid w:val="00621A19"/>
    <w:rsid w:val="006224FE"/>
    <w:rsid w:val="00623ED3"/>
    <w:rsid w:val="00626A6D"/>
    <w:rsid w:val="00630CA1"/>
    <w:rsid w:val="00633777"/>
    <w:rsid w:val="00634D10"/>
    <w:rsid w:val="00635F00"/>
    <w:rsid w:val="006361E4"/>
    <w:rsid w:val="006374C9"/>
    <w:rsid w:val="00640FB7"/>
    <w:rsid w:val="00651784"/>
    <w:rsid w:val="006525A7"/>
    <w:rsid w:val="006556FC"/>
    <w:rsid w:val="00655C95"/>
    <w:rsid w:val="0065633E"/>
    <w:rsid w:val="006576BB"/>
    <w:rsid w:val="00670B24"/>
    <w:rsid w:val="00676671"/>
    <w:rsid w:val="0068052D"/>
    <w:rsid w:val="00681708"/>
    <w:rsid w:val="0068327B"/>
    <w:rsid w:val="00683C67"/>
    <w:rsid w:val="0068437D"/>
    <w:rsid w:val="006858A6"/>
    <w:rsid w:val="00687BB1"/>
    <w:rsid w:val="00690FF9"/>
    <w:rsid w:val="00692460"/>
    <w:rsid w:val="0069659A"/>
    <w:rsid w:val="006A2BC6"/>
    <w:rsid w:val="006A7B23"/>
    <w:rsid w:val="006B2318"/>
    <w:rsid w:val="006B6F84"/>
    <w:rsid w:val="006C3BFE"/>
    <w:rsid w:val="006C4E15"/>
    <w:rsid w:val="006C5470"/>
    <w:rsid w:val="006D0117"/>
    <w:rsid w:val="006D17DF"/>
    <w:rsid w:val="006D5564"/>
    <w:rsid w:val="006E21FF"/>
    <w:rsid w:val="006E690D"/>
    <w:rsid w:val="007008BB"/>
    <w:rsid w:val="00700C0D"/>
    <w:rsid w:val="0070129F"/>
    <w:rsid w:val="00706E62"/>
    <w:rsid w:val="00710260"/>
    <w:rsid w:val="00712360"/>
    <w:rsid w:val="00720767"/>
    <w:rsid w:val="007207D0"/>
    <w:rsid w:val="00726F47"/>
    <w:rsid w:val="007330C3"/>
    <w:rsid w:val="00733395"/>
    <w:rsid w:val="00733865"/>
    <w:rsid w:val="00740B06"/>
    <w:rsid w:val="007416E3"/>
    <w:rsid w:val="00742F92"/>
    <w:rsid w:val="00745129"/>
    <w:rsid w:val="007476CB"/>
    <w:rsid w:val="007550AA"/>
    <w:rsid w:val="007554B9"/>
    <w:rsid w:val="00755EF8"/>
    <w:rsid w:val="00756F76"/>
    <w:rsid w:val="007641BD"/>
    <w:rsid w:val="00764E6A"/>
    <w:rsid w:val="00771738"/>
    <w:rsid w:val="0077784E"/>
    <w:rsid w:val="007843BD"/>
    <w:rsid w:val="00785215"/>
    <w:rsid w:val="0079068E"/>
    <w:rsid w:val="00794C02"/>
    <w:rsid w:val="007976AE"/>
    <w:rsid w:val="007C5F39"/>
    <w:rsid w:val="007C64DB"/>
    <w:rsid w:val="007C661D"/>
    <w:rsid w:val="007D7AAD"/>
    <w:rsid w:val="007E0184"/>
    <w:rsid w:val="007E0CBD"/>
    <w:rsid w:val="007E2E3E"/>
    <w:rsid w:val="007E5A64"/>
    <w:rsid w:val="007F7FAD"/>
    <w:rsid w:val="0081119A"/>
    <w:rsid w:val="008115C3"/>
    <w:rsid w:val="00811E58"/>
    <w:rsid w:val="008123B8"/>
    <w:rsid w:val="00814547"/>
    <w:rsid w:val="00821624"/>
    <w:rsid w:val="00822357"/>
    <w:rsid w:val="00825779"/>
    <w:rsid w:val="0082635C"/>
    <w:rsid w:val="0082680E"/>
    <w:rsid w:val="00830EB5"/>
    <w:rsid w:val="008377C2"/>
    <w:rsid w:val="008407B3"/>
    <w:rsid w:val="00842238"/>
    <w:rsid w:val="0084235A"/>
    <w:rsid w:val="00843479"/>
    <w:rsid w:val="00846AF0"/>
    <w:rsid w:val="00847627"/>
    <w:rsid w:val="00852DFB"/>
    <w:rsid w:val="0085629D"/>
    <w:rsid w:val="00856E2E"/>
    <w:rsid w:val="00866FC1"/>
    <w:rsid w:val="00870334"/>
    <w:rsid w:val="00872B97"/>
    <w:rsid w:val="00874108"/>
    <w:rsid w:val="008746DA"/>
    <w:rsid w:val="008751B5"/>
    <w:rsid w:val="00875AD7"/>
    <w:rsid w:val="0087779D"/>
    <w:rsid w:val="00880352"/>
    <w:rsid w:val="0088129C"/>
    <w:rsid w:val="00894736"/>
    <w:rsid w:val="00894901"/>
    <w:rsid w:val="008A39BB"/>
    <w:rsid w:val="008A44BD"/>
    <w:rsid w:val="008A5048"/>
    <w:rsid w:val="008A5374"/>
    <w:rsid w:val="008B3F93"/>
    <w:rsid w:val="008B7DE0"/>
    <w:rsid w:val="008C1EF8"/>
    <w:rsid w:val="008C3D17"/>
    <w:rsid w:val="008C3EA9"/>
    <w:rsid w:val="008C694C"/>
    <w:rsid w:val="008D3CFC"/>
    <w:rsid w:val="008D4307"/>
    <w:rsid w:val="008D564E"/>
    <w:rsid w:val="008E0D06"/>
    <w:rsid w:val="008E2EC9"/>
    <w:rsid w:val="008E4481"/>
    <w:rsid w:val="008E673E"/>
    <w:rsid w:val="008F1111"/>
    <w:rsid w:val="008F1AFE"/>
    <w:rsid w:val="00904AA6"/>
    <w:rsid w:val="00906600"/>
    <w:rsid w:val="009139A8"/>
    <w:rsid w:val="00917F49"/>
    <w:rsid w:val="00921D2B"/>
    <w:rsid w:val="00924592"/>
    <w:rsid w:val="009278D1"/>
    <w:rsid w:val="00931F13"/>
    <w:rsid w:val="0093334C"/>
    <w:rsid w:val="00937FA3"/>
    <w:rsid w:val="009462A0"/>
    <w:rsid w:val="00953503"/>
    <w:rsid w:val="00954E6B"/>
    <w:rsid w:val="00954FC1"/>
    <w:rsid w:val="00956791"/>
    <w:rsid w:val="00956AAF"/>
    <w:rsid w:val="00956BBE"/>
    <w:rsid w:val="009666BC"/>
    <w:rsid w:val="009731DB"/>
    <w:rsid w:val="009762AA"/>
    <w:rsid w:val="00976B6C"/>
    <w:rsid w:val="009803F1"/>
    <w:rsid w:val="00982008"/>
    <w:rsid w:val="009840F0"/>
    <w:rsid w:val="009929AF"/>
    <w:rsid w:val="00994849"/>
    <w:rsid w:val="009975CE"/>
    <w:rsid w:val="00997B6B"/>
    <w:rsid w:val="009A041C"/>
    <w:rsid w:val="009A367A"/>
    <w:rsid w:val="009B3DBD"/>
    <w:rsid w:val="009C0025"/>
    <w:rsid w:val="009C0667"/>
    <w:rsid w:val="009C069D"/>
    <w:rsid w:val="009C4BB3"/>
    <w:rsid w:val="009C5FA3"/>
    <w:rsid w:val="009C753F"/>
    <w:rsid w:val="009D0A85"/>
    <w:rsid w:val="009D5613"/>
    <w:rsid w:val="009E11EE"/>
    <w:rsid w:val="009E14F3"/>
    <w:rsid w:val="009E41B0"/>
    <w:rsid w:val="009E5F50"/>
    <w:rsid w:val="009E726C"/>
    <w:rsid w:val="009F3B50"/>
    <w:rsid w:val="00A02861"/>
    <w:rsid w:val="00A0647E"/>
    <w:rsid w:val="00A06A37"/>
    <w:rsid w:val="00A1123C"/>
    <w:rsid w:val="00A14D69"/>
    <w:rsid w:val="00A22964"/>
    <w:rsid w:val="00A24910"/>
    <w:rsid w:val="00A257D9"/>
    <w:rsid w:val="00A27816"/>
    <w:rsid w:val="00A415B8"/>
    <w:rsid w:val="00A428EB"/>
    <w:rsid w:val="00A46FFF"/>
    <w:rsid w:val="00A50612"/>
    <w:rsid w:val="00A56B9F"/>
    <w:rsid w:val="00A675CD"/>
    <w:rsid w:val="00A67E2F"/>
    <w:rsid w:val="00A71F54"/>
    <w:rsid w:val="00A728B0"/>
    <w:rsid w:val="00A737BB"/>
    <w:rsid w:val="00A73AF2"/>
    <w:rsid w:val="00A74214"/>
    <w:rsid w:val="00A8155A"/>
    <w:rsid w:val="00A82040"/>
    <w:rsid w:val="00A86D69"/>
    <w:rsid w:val="00A9492E"/>
    <w:rsid w:val="00A97B82"/>
    <w:rsid w:val="00AA7B3D"/>
    <w:rsid w:val="00AA7DEF"/>
    <w:rsid w:val="00AC2A04"/>
    <w:rsid w:val="00AC4C88"/>
    <w:rsid w:val="00AC6956"/>
    <w:rsid w:val="00AC7ED6"/>
    <w:rsid w:val="00AE291E"/>
    <w:rsid w:val="00AF182C"/>
    <w:rsid w:val="00AF3433"/>
    <w:rsid w:val="00AF3FCA"/>
    <w:rsid w:val="00AF4417"/>
    <w:rsid w:val="00AF62A6"/>
    <w:rsid w:val="00B00CF0"/>
    <w:rsid w:val="00B02AB9"/>
    <w:rsid w:val="00B051AF"/>
    <w:rsid w:val="00B060C4"/>
    <w:rsid w:val="00B20F1D"/>
    <w:rsid w:val="00B2133F"/>
    <w:rsid w:val="00B2459F"/>
    <w:rsid w:val="00B30E46"/>
    <w:rsid w:val="00B312FD"/>
    <w:rsid w:val="00B342ED"/>
    <w:rsid w:val="00B3472B"/>
    <w:rsid w:val="00B45FF3"/>
    <w:rsid w:val="00B511AB"/>
    <w:rsid w:val="00B523F0"/>
    <w:rsid w:val="00B53315"/>
    <w:rsid w:val="00B53E65"/>
    <w:rsid w:val="00B61720"/>
    <w:rsid w:val="00B633F8"/>
    <w:rsid w:val="00B665C3"/>
    <w:rsid w:val="00B835FE"/>
    <w:rsid w:val="00B87999"/>
    <w:rsid w:val="00B927FA"/>
    <w:rsid w:val="00BA439E"/>
    <w:rsid w:val="00BA6F30"/>
    <w:rsid w:val="00BA756A"/>
    <w:rsid w:val="00BA7951"/>
    <w:rsid w:val="00BB64E2"/>
    <w:rsid w:val="00BC04ED"/>
    <w:rsid w:val="00BC59FF"/>
    <w:rsid w:val="00BC67CF"/>
    <w:rsid w:val="00BD1397"/>
    <w:rsid w:val="00BD2469"/>
    <w:rsid w:val="00BD4E63"/>
    <w:rsid w:val="00BD56C6"/>
    <w:rsid w:val="00BE09D3"/>
    <w:rsid w:val="00BE0D07"/>
    <w:rsid w:val="00BE2F0A"/>
    <w:rsid w:val="00BE595E"/>
    <w:rsid w:val="00BE75F7"/>
    <w:rsid w:val="00BF183F"/>
    <w:rsid w:val="00BF3C11"/>
    <w:rsid w:val="00BF4C1A"/>
    <w:rsid w:val="00BF534F"/>
    <w:rsid w:val="00BF6ECF"/>
    <w:rsid w:val="00BF7335"/>
    <w:rsid w:val="00C01BEB"/>
    <w:rsid w:val="00C03B92"/>
    <w:rsid w:val="00C057AC"/>
    <w:rsid w:val="00C07FBE"/>
    <w:rsid w:val="00C25E54"/>
    <w:rsid w:val="00C31838"/>
    <w:rsid w:val="00C4075C"/>
    <w:rsid w:val="00C4151B"/>
    <w:rsid w:val="00C437C1"/>
    <w:rsid w:val="00C50371"/>
    <w:rsid w:val="00C50B16"/>
    <w:rsid w:val="00C55AE4"/>
    <w:rsid w:val="00C627DD"/>
    <w:rsid w:val="00C62932"/>
    <w:rsid w:val="00C64238"/>
    <w:rsid w:val="00C67B33"/>
    <w:rsid w:val="00C933A4"/>
    <w:rsid w:val="00CA5943"/>
    <w:rsid w:val="00CB113E"/>
    <w:rsid w:val="00CB2EC1"/>
    <w:rsid w:val="00CC2EE7"/>
    <w:rsid w:val="00CC480A"/>
    <w:rsid w:val="00CD07DF"/>
    <w:rsid w:val="00CD0E48"/>
    <w:rsid w:val="00CD3CCE"/>
    <w:rsid w:val="00CD72AE"/>
    <w:rsid w:val="00CE1E22"/>
    <w:rsid w:val="00CE1F8F"/>
    <w:rsid w:val="00CE3FF1"/>
    <w:rsid w:val="00CE4609"/>
    <w:rsid w:val="00CE6C3B"/>
    <w:rsid w:val="00CF362F"/>
    <w:rsid w:val="00CF5EB9"/>
    <w:rsid w:val="00D073C6"/>
    <w:rsid w:val="00D17A75"/>
    <w:rsid w:val="00D20609"/>
    <w:rsid w:val="00D2571B"/>
    <w:rsid w:val="00D2708C"/>
    <w:rsid w:val="00D3518B"/>
    <w:rsid w:val="00D357EC"/>
    <w:rsid w:val="00D419D5"/>
    <w:rsid w:val="00D55AFC"/>
    <w:rsid w:val="00D63B17"/>
    <w:rsid w:val="00D7182D"/>
    <w:rsid w:val="00D75123"/>
    <w:rsid w:val="00D8153C"/>
    <w:rsid w:val="00D81987"/>
    <w:rsid w:val="00D8413A"/>
    <w:rsid w:val="00D8511C"/>
    <w:rsid w:val="00D912E8"/>
    <w:rsid w:val="00D96CCC"/>
    <w:rsid w:val="00DA7607"/>
    <w:rsid w:val="00DB1CA2"/>
    <w:rsid w:val="00DC2AFC"/>
    <w:rsid w:val="00DC42EA"/>
    <w:rsid w:val="00DD05B4"/>
    <w:rsid w:val="00DD3869"/>
    <w:rsid w:val="00DE19F6"/>
    <w:rsid w:val="00DE7D0F"/>
    <w:rsid w:val="00DF17CE"/>
    <w:rsid w:val="00DF4A26"/>
    <w:rsid w:val="00DF4FA3"/>
    <w:rsid w:val="00E0389F"/>
    <w:rsid w:val="00E1039F"/>
    <w:rsid w:val="00E202DE"/>
    <w:rsid w:val="00E30291"/>
    <w:rsid w:val="00E30926"/>
    <w:rsid w:val="00E3792E"/>
    <w:rsid w:val="00E47025"/>
    <w:rsid w:val="00E511EB"/>
    <w:rsid w:val="00E51545"/>
    <w:rsid w:val="00E52E0D"/>
    <w:rsid w:val="00E61577"/>
    <w:rsid w:val="00E66FAA"/>
    <w:rsid w:val="00E74DD0"/>
    <w:rsid w:val="00E839B5"/>
    <w:rsid w:val="00E83EA9"/>
    <w:rsid w:val="00E874A7"/>
    <w:rsid w:val="00E91A1F"/>
    <w:rsid w:val="00E935D9"/>
    <w:rsid w:val="00E9633E"/>
    <w:rsid w:val="00E975BD"/>
    <w:rsid w:val="00EA03D2"/>
    <w:rsid w:val="00EA234C"/>
    <w:rsid w:val="00EA316A"/>
    <w:rsid w:val="00EA4BD4"/>
    <w:rsid w:val="00EB170A"/>
    <w:rsid w:val="00EB2F9C"/>
    <w:rsid w:val="00EB3EF5"/>
    <w:rsid w:val="00EC3866"/>
    <w:rsid w:val="00ED500F"/>
    <w:rsid w:val="00EE4E04"/>
    <w:rsid w:val="00EF1D52"/>
    <w:rsid w:val="00EF52CA"/>
    <w:rsid w:val="00EF5D83"/>
    <w:rsid w:val="00F0025B"/>
    <w:rsid w:val="00F00C2E"/>
    <w:rsid w:val="00F056BB"/>
    <w:rsid w:val="00F05C17"/>
    <w:rsid w:val="00F07FC2"/>
    <w:rsid w:val="00F11238"/>
    <w:rsid w:val="00F12D3A"/>
    <w:rsid w:val="00F159F8"/>
    <w:rsid w:val="00F165B8"/>
    <w:rsid w:val="00F16ACF"/>
    <w:rsid w:val="00F174BB"/>
    <w:rsid w:val="00F21E93"/>
    <w:rsid w:val="00F22D2F"/>
    <w:rsid w:val="00F23564"/>
    <w:rsid w:val="00F24092"/>
    <w:rsid w:val="00F250A8"/>
    <w:rsid w:val="00F32188"/>
    <w:rsid w:val="00F3462F"/>
    <w:rsid w:val="00F468A5"/>
    <w:rsid w:val="00F5475A"/>
    <w:rsid w:val="00F5550A"/>
    <w:rsid w:val="00F56D90"/>
    <w:rsid w:val="00F5720A"/>
    <w:rsid w:val="00F61F97"/>
    <w:rsid w:val="00F71A3B"/>
    <w:rsid w:val="00F73584"/>
    <w:rsid w:val="00F7469B"/>
    <w:rsid w:val="00F81587"/>
    <w:rsid w:val="00F81831"/>
    <w:rsid w:val="00F87BB1"/>
    <w:rsid w:val="00F90768"/>
    <w:rsid w:val="00F94323"/>
    <w:rsid w:val="00F945CC"/>
    <w:rsid w:val="00F9627E"/>
    <w:rsid w:val="00FA046A"/>
    <w:rsid w:val="00FA26AE"/>
    <w:rsid w:val="00FA67E8"/>
    <w:rsid w:val="00FA72CD"/>
    <w:rsid w:val="00FA746E"/>
    <w:rsid w:val="00FB3964"/>
    <w:rsid w:val="00FC02F3"/>
    <w:rsid w:val="00FD6F8F"/>
    <w:rsid w:val="00FE1E92"/>
    <w:rsid w:val="00FE5096"/>
    <w:rsid w:val="00FE64AE"/>
    <w:rsid w:val="00FF0436"/>
    <w:rsid w:val="00FF4AF6"/>
    <w:rsid w:val="00FF6019"/>
    <w:rsid w:val="045F6342"/>
    <w:rsid w:val="054E3D17"/>
    <w:rsid w:val="0E4340DF"/>
    <w:rsid w:val="14BF2EE6"/>
    <w:rsid w:val="14FE0980"/>
    <w:rsid w:val="1E7C39E3"/>
    <w:rsid w:val="214B4867"/>
    <w:rsid w:val="28B47897"/>
    <w:rsid w:val="30DD7C5D"/>
    <w:rsid w:val="34692B16"/>
    <w:rsid w:val="34DA4D41"/>
    <w:rsid w:val="47870486"/>
    <w:rsid w:val="59A954A7"/>
    <w:rsid w:val="59D02349"/>
    <w:rsid w:val="5A2D12BA"/>
    <w:rsid w:val="60855196"/>
    <w:rsid w:val="6757616C"/>
    <w:rsid w:val="7741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VNI-Times" w:eastAsia="Times New Roman" w:hAnsi="VNI-Times"/>
      <w:sz w:val="24"/>
      <w:szCs w:val="24"/>
      <w:lang w:val="zh-CN" w:eastAsia="zh-CN"/>
    </w:rPr>
  </w:style>
  <w:style w:type="character" w:customStyle="1" w:styleId="BodyTextChar">
    <w:name w:val="Body Text Char"/>
    <w:link w:val="BodyText"/>
    <w:uiPriority w:val="99"/>
    <w:qFormat/>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customStyle="1" w:styleId="FooterChar">
    <w:name w:val="Footer Char"/>
    <w:link w:val="Footer"/>
    <w:uiPriority w:val="99"/>
    <w:qFormat/>
    <w:rPr>
      <w:rFonts w:ascii=".VnTimeH" w:eastAsia="Times New Roman" w:hAnsi=".VnTimeH" w:cs="Times New Roman"/>
      <w:szCs w:val="20"/>
      <w:lang w:val="vi-VN"/>
    </w:rPr>
  </w:style>
  <w:style w:type="character" w:styleId="FootnoteReference">
    <w:name w:val="footnote reference"/>
    <w:link w:val="ftrefCharCharChar1Char"/>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character" w:customStyle="1" w:styleId="FootnoteTextChar">
    <w:name w:val="Footnote Text Char"/>
    <w:link w:val="FootnoteText"/>
    <w:uiPriority w:val="99"/>
    <w:qFormat/>
    <w:rPr>
      <w:rFonts w:eastAsia="Calibri"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link w:val="Header"/>
    <w:uiPriority w:val="99"/>
    <w:qFormat/>
  </w:style>
  <w:style w:type="paragraph" w:styleId="NormalWeb">
    <w:name w:val="Normal (Web)"/>
    <w:basedOn w:val="Normal"/>
    <w:link w:val="NormalWebChar"/>
    <w:qFormat/>
    <w:pPr>
      <w:spacing w:before="100" w:beforeAutospacing="1" w:after="100" w:afterAutospacing="1" w:line="240" w:lineRule="auto"/>
    </w:pPr>
    <w:rPr>
      <w:rFonts w:eastAsia="Times New Roman"/>
      <w:sz w:val="24"/>
      <w:szCs w:val="24"/>
      <w:lang w:val="vi-VN"/>
    </w:rPr>
  </w:style>
  <w:style w:type="character" w:customStyle="1" w:styleId="NormalWebChar">
    <w:name w:val="Normal (Web) Char"/>
    <w:link w:val="NormalWeb"/>
    <w:qFormat/>
    <w:locked/>
    <w:rPr>
      <w:rFonts w:eastAsia="Times New Roman"/>
      <w:sz w:val="24"/>
      <w:szCs w:val="24"/>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qFormat/>
    <w:locked/>
    <w:rPr>
      <w:rFonts w:cs="Times New Roman"/>
      <w:sz w:val="26"/>
      <w:szCs w:val="26"/>
      <w:shd w:val="clear" w:color="auto" w:fill="FFFFFF"/>
    </w:rPr>
  </w:style>
  <w:style w:type="paragraph" w:customStyle="1" w:styleId="Headerorfooter1">
    <w:name w:val="Header or footer1"/>
    <w:basedOn w:val="Normal"/>
    <w:link w:val="Headerorfooter"/>
    <w:uiPriority w:val="99"/>
    <w:qFormat/>
    <w:pPr>
      <w:widowControl w:val="0"/>
      <w:shd w:val="clear" w:color="auto" w:fill="FFFFFF"/>
      <w:spacing w:after="0" w:line="240" w:lineRule="atLeast"/>
    </w:pPr>
    <w:rPr>
      <w:sz w:val="26"/>
      <w:szCs w:val="26"/>
    </w:rPr>
  </w:style>
  <w:style w:type="paragraph" w:styleId="ListParagraph">
    <w:name w:val="List Paragraph"/>
    <w:basedOn w:val="Normal"/>
    <w:uiPriority w:val="34"/>
    <w:qFormat/>
    <w:pPr>
      <w:ind w:left="720"/>
      <w:contextualSpacing/>
    </w:pPr>
  </w:style>
  <w:style w:type="paragraph" w:customStyle="1" w:styleId="CharChar8CharChar">
    <w:name w:val="Char Char8 Char Char"/>
    <w:basedOn w:val="Normal"/>
    <w:semiHidden/>
    <w:qFormat/>
    <w:pPr>
      <w:spacing w:after="160" w:line="240" w:lineRule="exact"/>
    </w:pPr>
    <w:rPr>
      <w:rFonts w:ascii="Arial" w:eastAsia="Times New Roman" w:hAnsi="Arial"/>
      <w:sz w:val="22"/>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qFormat/>
    <w:rPr>
      <w:rFonts w:ascii="Times New Roman" w:hAnsi="Times New Roman" w:cs="Times New Roman" w:hint="default"/>
      <w:i/>
      <w:iCs/>
      <w:color w:val="000000"/>
      <w:sz w:val="28"/>
      <w:szCs w:val="28"/>
    </w:rPr>
  </w:style>
  <w:style w:type="paragraph" w:styleId="Revision">
    <w:name w:val="Revision"/>
    <w:uiPriority w:val="99"/>
    <w:semiHidden/>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VNI-Times" w:eastAsia="Times New Roman" w:hAnsi="VNI-Times"/>
      <w:sz w:val="24"/>
      <w:szCs w:val="24"/>
      <w:lang w:val="zh-CN" w:eastAsia="zh-CN"/>
    </w:rPr>
  </w:style>
  <w:style w:type="character" w:customStyle="1" w:styleId="BodyTextChar">
    <w:name w:val="Body Text Char"/>
    <w:link w:val="BodyText"/>
    <w:uiPriority w:val="99"/>
    <w:qFormat/>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customStyle="1" w:styleId="FooterChar">
    <w:name w:val="Footer Char"/>
    <w:link w:val="Footer"/>
    <w:uiPriority w:val="99"/>
    <w:qFormat/>
    <w:rPr>
      <w:rFonts w:ascii=".VnTimeH" w:eastAsia="Times New Roman" w:hAnsi=".VnTimeH" w:cs="Times New Roman"/>
      <w:szCs w:val="20"/>
      <w:lang w:val="vi-VN"/>
    </w:rPr>
  </w:style>
  <w:style w:type="character" w:styleId="FootnoteReference">
    <w:name w:val="footnote reference"/>
    <w:link w:val="ftrefCharCharChar1Char"/>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character" w:customStyle="1" w:styleId="FootnoteTextChar">
    <w:name w:val="Footnote Text Char"/>
    <w:link w:val="FootnoteText"/>
    <w:uiPriority w:val="99"/>
    <w:qFormat/>
    <w:rPr>
      <w:rFonts w:eastAsia="Calibri"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link w:val="Header"/>
    <w:uiPriority w:val="99"/>
    <w:qFormat/>
  </w:style>
  <w:style w:type="paragraph" w:styleId="NormalWeb">
    <w:name w:val="Normal (Web)"/>
    <w:basedOn w:val="Normal"/>
    <w:link w:val="NormalWebChar"/>
    <w:qFormat/>
    <w:pPr>
      <w:spacing w:before="100" w:beforeAutospacing="1" w:after="100" w:afterAutospacing="1" w:line="240" w:lineRule="auto"/>
    </w:pPr>
    <w:rPr>
      <w:rFonts w:eastAsia="Times New Roman"/>
      <w:sz w:val="24"/>
      <w:szCs w:val="24"/>
      <w:lang w:val="vi-VN"/>
    </w:rPr>
  </w:style>
  <w:style w:type="character" w:customStyle="1" w:styleId="NormalWebChar">
    <w:name w:val="Normal (Web) Char"/>
    <w:link w:val="NormalWeb"/>
    <w:qFormat/>
    <w:locked/>
    <w:rPr>
      <w:rFonts w:eastAsia="Times New Roman"/>
      <w:sz w:val="24"/>
      <w:szCs w:val="24"/>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qFormat/>
    <w:locked/>
    <w:rPr>
      <w:rFonts w:cs="Times New Roman"/>
      <w:sz w:val="26"/>
      <w:szCs w:val="26"/>
      <w:shd w:val="clear" w:color="auto" w:fill="FFFFFF"/>
    </w:rPr>
  </w:style>
  <w:style w:type="paragraph" w:customStyle="1" w:styleId="Headerorfooter1">
    <w:name w:val="Header or footer1"/>
    <w:basedOn w:val="Normal"/>
    <w:link w:val="Headerorfooter"/>
    <w:uiPriority w:val="99"/>
    <w:qFormat/>
    <w:pPr>
      <w:widowControl w:val="0"/>
      <w:shd w:val="clear" w:color="auto" w:fill="FFFFFF"/>
      <w:spacing w:after="0" w:line="240" w:lineRule="atLeast"/>
    </w:pPr>
    <w:rPr>
      <w:sz w:val="26"/>
      <w:szCs w:val="26"/>
    </w:rPr>
  </w:style>
  <w:style w:type="paragraph" w:styleId="ListParagraph">
    <w:name w:val="List Paragraph"/>
    <w:basedOn w:val="Normal"/>
    <w:uiPriority w:val="34"/>
    <w:qFormat/>
    <w:pPr>
      <w:ind w:left="720"/>
      <w:contextualSpacing/>
    </w:pPr>
  </w:style>
  <w:style w:type="paragraph" w:customStyle="1" w:styleId="CharChar8CharChar">
    <w:name w:val="Char Char8 Char Char"/>
    <w:basedOn w:val="Normal"/>
    <w:semiHidden/>
    <w:qFormat/>
    <w:pPr>
      <w:spacing w:after="160" w:line="240" w:lineRule="exact"/>
    </w:pPr>
    <w:rPr>
      <w:rFonts w:ascii="Arial" w:eastAsia="Times New Roman" w:hAnsi="Arial"/>
      <w:sz w:val="22"/>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qFormat/>
    <w:rPr>
      <w:rFonts w:ascii="Times New Roman" w:hAnsi="Times New Roman" w:cs="Times New Roman" w:hint="default"/>
      <w:i/>
      <w:iCs/>
      <w:color w:val="000000"/>
      <w:sz w:val="28"/>
      <w:szCs w:val="28"/>
    </w:rPr>
  </w:style>
  <w:style w:type="paragraph" w:styleId="Revision">
    <w:name w:val="Revision"/>
    <w:uiPriority w:val="99"/>
    <w:semiHidden/>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Giang</dc:creator>
  <cp:lastModifiedBy>Admin</cp:lastModifiedBy>
  <cp:revision>6</cp:revision>
  <cp:lastPrinted>2021-10-08T06:28:00Z</cp:lastPrinted>
  <dcterms:created xsi:type="dcterms:W3CDTF">2022-06-19T13:36:00Z</dcterms:created>
  <dcterms:modified xsi:type="dcterms:W3CDTF">2022-06-22T00:08:00Z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30D09A31DF5C4741989597EC11DC1AD1</vt:lpwstr>
  </property>
</Properties>
</file>