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5620"/>
      </w:tblGrid>
      <w:tr w:rsidR="00FA27C4" w:rsidRPr="00654613" w14:paraId="28683D52" w14:textId="77777777" w:rsidTr="00941210">
        <w:trPr>
          <w:trHeight w:hRule="exact" w:val="689"/>
        </w:trPr>
        <w:tc>
          <w:tcPr>
            <w:tcW w:w="2064" w:type="pct"/>
            <w:tcBorders>
              <w:top w:val="nil"/>
              <w:left w:val="nil"/>
              <w:bottom w:val="nil"/>
              <w:right w:val="nil"/>
            </w:tcBorders>
            <w:hideMark/>
          </w:tcPr>
          <w:p w14:paraId="28683D4E" w14:textId="77777777" w:rsidR="00FA27C4" w:rsidRPr="00654613" w:rsidRDefault="00FA27C4" w:rsidP="00941210">
            <w:pPr>
              <w:pStyle w:val="Heading3"/>
              <w:spacing w:before="0"/>
              <w:rPr>
                <w:b w:val="0"/>
                <w:color w:val="auto"/>
                <w:lang w:val="en-US"/>
              </w:rPr>
            </w:pPr>
            <w:r w:rsidRPr="00654613">
              <w:rPr>
                <w:b w:val="0"/>
                <w:color w:val="auto"/>
                <w:lang w:eastAsia="en-US"/>
              </w:rPr>
              <w:t>H</w:t>
            </w:r>
            <w:r w:rsidRPr="00654613">
              <w:rPr>
                <w:b w:val="0"/>
                <w:color w:val="auto"/>
                <w:lang w:val="en-US" w:eastAsia="en-US"/>
              </w:rPr>
              <w:t>ĐN</w:t>
            </w:r>
            <w:r w:rsidRPr="00654613">
              <w:rPr>
                <w:b w:val="0"/>
                <w:color w:val="auto"/>
                <w:lang w:eastAsia="en-US"/>
              </w:rPr>
              <w:t>D</w:t>
            </w:r>
            <w:r w:rsidRPr="00654613">
              <w:rPr>
                <w:b w:val="0"/>
                <w:color w:val="auto"/>
                <w:lang w:val="en-US" w:eastAsia="en-US"/>
              </w:rPr>
              <w:t xml:space="preserve"> </w:t>
            </w:r>
            <w:r w:rsidRPr="00654613">
              <w:rPr>
                <w:b w:val="0"/>
                <w:color w:val="auto"/>
              </w:rPr>
              <w:t>TỈNH KON TUM</w:t>
            </w:r>
          </w:p>
          <w:p w14:paraId="28683D4F" w14:textId="77777777" w:rsidR="00FA27C4" w:rsidRPr="00654613" w:rsidRDefault="00025600" w:rsidP="00941210">
            <w:pPr>
              <w:jc w:val="center"/>
              <w:rPr>
                <w:b/>
                <w:lang w:eastAsia="vi-VN"/>
              </w:rPr>
            </w:pPr>
            <w:r>
              <w:rPr>
                <w:noProof/>
                <w:lang w:val="vi-VN" w:eastAsia="vi-VN"/>
              </w:rPr>
              <mc:AlternateContent>
                <mc:Choice Requires="wps">
                  <w:drawing>
                    <wp:anchor distT="4294967294" distB="4294967294" distL="114300" distR="114300" simplePos="0" relativeHeight="251656192" behindDoc="0" locked="0" layoutInCell="1" allowOverlap="1" wp14:anchorId="28683D89" wp14:editId="28683D8A">
                      <wp:simplePos x="0" y="0"/>
                      <wp:positionH relativeFrom="margin">
                        <wp:align>center</wp:align>
                      </wp:positionH>
                      <wp:positionV relativeFrom="paragraph">
                        <wp:posOffset>215264</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0ECF8B" id="Straight Connector 4" o:spid="_x0000_s1026" style="position:absolute;z-index:25165619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5ygEAAHYDAAAOAAAAZHJzL2Uyb0RvYy54bWysU81uEzEQviPxDpbvZDehieg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" strokecolor="#002060">
                      <w10:wrap anchorx="margin"/>
                    </v:line>
                  </w:pict>
                </mc:Fallback>
              </mc:AlternateContent>
            </w:r>
            <w:r w:rsidR="00FA27C4" w:rsidRPr="00654613">
              <w:rPr>
                <w:b/>
                <w:sz w:val="26"/>
                <w:lang w:eastAsia="vi-VN"/>
              </w:rPr>
              <w:t>BAN KINH TẾ - NGÂN SÁCH</w:t>
            </w:r>
          </w:p>
        </w:tc>
        <w:tc>
          <w:tcPr>
            <w:tcW w:w="2936" w:type="pct"/>
            <w:tcBorders>
              <w:top w:val="nil"/>
              <w:left w:val="nil"/>
              <w:bottom w:val="nil"/>
              <w:right w:val="nil"/>
            </w:tcBorders>
            <w:hideMark/>
          </w:tcPr>
          <w:p w14:paraId="28683D50" w14:textId="77777777" w:rsidR="00FA27C4" w:rsidRPr="00654613" w:rsidRDefault="00FA27C4" w:rsidP="00941210">
            <w:pPr>
              <w:jc w:val="center"/>
              <w:rPr>
                <w:b/>
                <w:sz w:val="24"/>
              </w:rPr>
            </w:pPr>
            <w:r w:rsidRPr="00654613">
              <w:rPr>
                <w:b/>
                <w:sz w:val="24"/>
              </w:rPr>
              <w:t>CỘNG HÒA XÃ HỘI CHỦ NGHĨA VIỆT NAM</w:t>
            </w:r>
          </w:p>
          <w:p w14:paraId="28683D51" w14:textId="77777777" w:rsidR="00FA27C4" w:rsidRPr="00654613" w:rsidRDefault="00025600" w:rsidP="00941210">
            <w:pPr>
              <w:jc w:val="center"/>
              <w:rPr>
                <w:b/>
              </w:rPr>
            </w:pPr>
            <w:r>
              <w:rPr>
                <w:noProof/>
                <w:lang w:val="vi-VN" w:eastAsia="vi-VN"/>
              </w:rPr>
              <mc:AlternateContent>
                <mc:Choice Requires="wps">
                  <w:drawing>
                    <wp:anchor distT="4294967294" distB="4294967294" distL="114300" distR="114300" simplePos="0" relativeHeight="251657216" behindDoc="0" locked="0" layoutInCell="1" allowOverlap="1" wp14:anchorId="28683D8B" wp14:editId="28683D8C">
                      <wp:simplePos x="0" y="0"/>
                      <wp:positionH relativeFrom="column">
                        <wp:posOffset>601980</wp:posOffset>
                      </wp:positionH>
                      <wp:positionV relativeFrom="paragraph">
                        <wp:posOffset>228600</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916B8F"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4pt,18pt" to="22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" strokecolor="#002060"/>
                  </w:pict>
                </mc:Fallback>
              </mc:AlternateContent>
            </w:r>
            <w:r w:rsidR="00FA27C4" w:rsidRPr="00654613">
              <w:rPr>
                <w:b/>
              </w:rPr>
              <w:t>Độc lập - Tự do - Hạnh phúc</w:t>
            </w:r>
          </w:p>
        </w:tc>
      </w:tr>
      <w:tr w:rsidR="00FA27C4" w:rsidRPr="00654613" w14:paraId="28683D56" w14:textId="77777777" w:rsidTr="00DA0A6F">
        <w:trPr>
          <w:trHeight w:hRule="exact" w:val="576"/>
        </w:trPr>
        <w:tc>
          <w:tcPr>
            <w:tcW w:w="2064" w:type="pct"/>
            <w:tcBorders>
              <w:top w:val="nil"/>
              <w:left w:val="nil"/>
              <w:bottom w:val="nil"/>
              <w:right w:val="nil"/>
            </w:tcBorders>
            <w:hideMark/>
          </w:tcPr>
          <w:p w14:paraId="28683D53" w14:textId="019FA3C2" w:rsidR="00FA27C4" w:rsidRPr="00654613" w:rsidRDefault="00FA27C4" w:rsidP="00941210">
            <w:pPr>
              <w:jc w:val="center"/>
            </w:pPr>
            <w:r w:rsidRPr="00654613">
              <w:t xml:space="preserve">Số: </w:t>
            </w:r>
            <w:r w:rsidR="00790159">
              <w:t>47</w:t>
            </w:r>
            <w:r w:rsidRPr="00654613">
              <w:t xml:space="preserve"> /BC-BKTNS</w:t>
            </w:r>
          </w:p>
          <w:p w14:paraId="28683D54" w14:textId="46BECE67" w:rsidR="00FA27C4" w:rsidRPr="00654613" w:rsidRDefault="00FA27C4" w:rsidP="00941210">
            <w:pPr>
              <w:jc w:val="center"/>
            </w:pPr>
          </w:p>
        </w:tc>
        <w:tc>
          <w:tcPr>
            <w:tcW w:w="2936" w:type="pct"/>
            <w:tcBorders>
              <w:top w:val="nil"/>
              <w:left w:val="nil"/>
              <w:bottom w:val="nil"/>
              <w:right w:val="nil"/>
            </w:tcBorders>
            <w:hideMark/>
          </w:tcPr>
          <w:p w14:paraId="28683D55" w14:textId="791B8302" w:rsidR="00FA27C4" w:rsidRPr="00654613" w:rsidRDefault="00FA27C4" w:rsidP="00790159">
            <w:pPr>
              <w:ind w:firstLine="561"/>
              <w:rPr>
                <w:i/>
              </w:rPr>
            </w:pPr>
            <w:r w:rsidRPr="00654613">
              <w:rPr>
                <w:i/>
              </w:rPr>
              <w:t xml:space="preserve">Kon Tum, ngày  </w:t>
            </w:r>
            <w:r w:rsidR="00790159">
              <w:rPr>
                <w:i/>
              </w:rPr>
              <w:t>20</w:t>
            </w:r>
            <w:r w:rsidRPr="00654613">
              <w:rPr>
                <w:i/>
              </w:rPr>
              <w:t xml:space="preserve">  tháng </w:t>
            </w:r>
            <w:r w:rsidR="00790159">
              <w:rPr>
                <w:i/>
              </w:rPr>
              <w:t>10</w:t>
            </w:r>
            <w:r w:rsidRPr="00654613">
              <w:rPr>
                <w:i/>
              </w:rPr>
              <w:t xml:space="preserve">  năm</w:t>
            </w:r>
            <w:r w:rsidR="00790159">
              <w:rPr>
                <w:i/>
              </w:rPr>
              <w:t xml:space="preserve"> 2021</w:t>
            </w:r>
          </w:p>
        </w:tc>
      </w:tr>
    </w:tbl>
    <w:p w14:paraId="28683D57" w14:textId="77777777" w:rsidR="00FA27C4" w:rsidRPr="00654613" w:rsidRDefault="00FA27C4" w:rsidP="00036F57">
      <w:pPr>
        <w:spacing w:before="120"/>
        <w:jc w:val="center"/>
        <w:rPr>
          <w:b/>
        </w:rPr>
      </w:pPr>
      <w:r w:rsidRPr="00654613">
        <w:rPr>
          <w:b/>
        </w:rPr>
        <w:t>BÁO CÁO THẨM TRA</w:t>
      </w:r>
    </w:p>
    <w:p w14:paraId="28683D59" w14:textId="7737BB97" w:rsidR="0093535F" w:rsidRPr="0093535F" w:rsidRDefault="00FA27C4" w:rsidP="005A00A6">
      <w:pPr>
        <w:jc w:val="center"/>
        <w:rPr>
          <w:b/>
          <w:szCs w:val="26"/>
          <w:lang w:val="nl-NL"/>
        </w:rPr>
      </w:pPr>
      <w:r w:rsidRPr="00654613">
        <w:rPr>
          <w:b/>
          <w:szCs w:val="28"/>
          <w:lang w:val="nl-NL"/>
        </w:rPr>
        <w:t xml:space="preserve">Dự thảo </w:t>
      </w:r>
      <w:r w:rsidR="0093535F" w:rsidRPr="0093535F">
        <w:rPr>
          <w:b/>
          <w:szCs w:val="28"/>
          <w:lang w:val="nl-NL"/>
        </w:rPr>
        <w:t xml:space="preserve">Nghị quyết </w:t>
      </w:r>
      <w:r w:rsidR="00D6130C">
        <w:rPr>
          <w:b/>
          <w:lang w:val="nl-NL"/>
        </w:rPr>
        <w:t>(điều chỉnh)</w:t>
      </w:r>
      <w:r w:rsidR="00D6130C" w:rsidRPr="0093535F">
        <w:rPr>
          <w:b/>
          <w:lang w:val="nl-NL"/>
        </w:rPr>
        <w:t xml:space="preserve"> </w:t>
      </w:r>
      <w:r w:rsidR="0093535F" w:rsidRPr="0093535F">
        <w:rPr>
          <w:b/>
          <w:szCs w:val="28"/>
          <w:lang w:val="nl-NL"/>
        </w:rPr>
        <w:t xml:space="preserve">về </w:t>
      </w:r>
      <w:r w:rsidR="0093535F" w:rsidRPr="0093535F">
        <w:rPr>
          <w:b/>
          <w:lang w:val="nl-NL"/>
        </w:rPr>
        <w:t>chủ trương chuyển mục đích sử dụng rừng sang mục đích khác trên địa bàn tỉnh Kon Tum</w:t>
      </w:r>
      <w:r w:rsidR="00D6130C">
        <w:rPr>
          <w:b/>
          <w:lang w:val="nl-NL"/>
        </w:rPr>
        <w:t xml:space="preserve"> </w:t>
      </w:r>
    </w:p>
    <w:p w14:paraId="28683D5A" w14:textId="77777777" w:rsidR="00FA27C4" w:rsidRPr="00654613" w:rsidRDefault="00025600" w:rsidP="00FA27C4">
      <w:pPr>
        <w:jc w:val="center"/>
        <w:rPr>
          <w:b/>
          <w:szCs w:val="28"/>
          <w:lang w:val="nl-NL"/>
        </w:rPr>
      </w:pPr>
      <w:r>
        <w:rPr>
          <w:noProof/>
          <w:lang w:val="vi-VN" w:eastAsia="vi-VN"/>
        </w:rPr>
        <mc:AlternateContent>
          <mc:Choice Requires="wps">
            <w:drawing>
              <wp:anchor distT="4294967293" distB="4294967293" distL="114300" distR="114300" simplePos="0" relativeHeight="251658240" behindDoc="0" locked="0" layoutInCell="1" allowOverlap="1" wp14:anchorId="28683D8F" wp14:editId="28683D90">
                <wp:simplePos x="0" y="0"/>
                <wp:positionH relativeFrom="margin">
                  <wp:align>center</wp:align>
                </wp:positionH>
                <wp:positionV relativeFrom="paragraph">
                  <wp:posOffset>51434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9E111C" id="Straight Connector 3" o:spid="_x0000_s1026" style="position:absolute;z-index:25165824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4.05pt" to="61.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" strokecolor="#002060">
                <o:lock v:ext="edit" shapetype="f"/>
                <w10:wrap anchorx="margin"/>
              </v:line>
            </w:pict>
          </mc:Fallback>
        </mc:AlternateContent>
      </w:r>
    </w:p>
    <w:p w14:paraId="28683D5B" w14:textId="77777777" w:rsidR="00FA27C4" w:rsidRPr="00654613" w:rsidRDefault="00FA27C4" w:rsidP="002920B9">
      <w:pPr>
        <w:widowControl w:val="0"/>
        <w:spacing w:before="60" w:after="60" w:line="264" w:lineRule="auto"/>
        <w:ind w:firstLine="720"/>
        <w:jc w:val="both"/>
        <w:rPr>
          <w:lang w:val="nl-NL"/>
        </w:rPr>
      </w:pPr>
      <w:r w:rsidRPr="00654613">
        <w:rPr>
          <w:lang w:val="nl-NL"/>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w:t>
      </w:r>
    </w:p>
    <w:p w14:paraId="28683D5C" w14:textId="6885CE8D" w:rsidR="00550B6F" w:rsidRDefault="00FA27C4" w:rsidP="00D6130C">
      <w:pPr>
        <w:widowControl w:val="0"/>
        <w:spacing w:before="60" w:after="60" w:line="264" w:lineRule="auto"/>
        <w:ind w:firstLine="720"/>
        <w:jc w:val="both"/>
        <w:rPr>
          <w:lang w:val="nl-NL"/>
        </w:rPr>
      </w:pPr>
      <w:r w:rsidRPr="00550B6F">
        <w:rPr>
          <w:szCs w:val="28"/>
          <w:lang w:val="nl-NL"/>
        </w:rPr>
        <w:t xml:space="preserve">Thực hiện sự phân công của Thường trực Hội đồng nhân dân tỉnh, trên cơ sở Tờ trình số </w:t>
      </w:r>
      <w:r w:rsidR="00226DC3" w:rsidRPr="00550B6F">
        <w:rPr>
          <w:szCs w:val="28"/>
          <w:lang w:val="nl-NL"/>
        </w:rPr>
        <w:t>1</w:t>
      </w:r>
      <w:r w:rsidR="00D6130C">
        <w:rPr>
          <w:szCs w:val="28"/>
          <w:lang w:val="nl-NL"/>
        </w:rPr>
        <w:t>86</w:t>
      </w:r>
      <w:r w:rsidRPr="00550B6F">
        <w:rPr>
          <w:szCs w:val="28"/>
          <w:lang w:val="nl-NL"/>
        </w:rPr>
        <w:t>/TTr-UBND ngày</w:t>
      </w:r>
      <w:r w:rsidR="00226DC3" w:rsidRPr="00550B6F">
        <w:rPr>
          <w:szCs w:val="28"/>
          <w:lang w:val="nl-NL"/>
        </w:rPr>
        <w:t xml:space="preserve"> </w:t>
      </w:r>
      <w:r w:rsidR="00D6130C">
        <w:rPr>
          <w:szCs w:val="28"/>
          <w:lang w:val="nl-NL"/>
        </w:rPr>
        <w:t>20</w:t>
      </w:r>
      <w:r w:rsidR="003E7B0E" w:rsidRPr="00550B6F">
        <w:rPr>
          <w:szCs w:val="28"/>
          <w:lang w:val="nl-NL"/>
        </w:rPr>
        <w:t xml:space="preserve"> tháng </w:t>
      </w:r>
      <w:r w:rsidR="00036F57">
        <w:rPr>
          <w:szCs w:val="28"/>
          <w:lang w:val="nl-NL"/>
        </w:rPr>
        <w:t>10</w:t>
      </w:r>
      <w:r w:rsidR="003E7B0E" w:rsidRPr="00550B6F">
        <w:rPr>
          <w:szCs w:val="28"/>
          <w:lang w:val="nl-NL"/>
        </w:rPr>
        <w:t xml:space="preserve"> năm 2021</w:t>
      </w:r>
      <w:r w:rsidRPr="00550B6F">
        <w:rPr>
          <w:szCs w:val="28"/>
          <w:lang w:val="nl-NL"/>
        </w:rPr>
        <w:t xml:space="preserve"> của Ủy ban nhân dân tỉnh về </w:t>
      </w:r>
      <w:r w:rsidR="00743BF8">
        <w:rPr>
          <w:szCs w:val="28"/>
          <w:lang w:val="nl-NL"/>
        </w:rPr>
        <w:t xml:space="preserve">việc </w:t>
      </w:r>
      <w:r w:rsidR="00D6130C" w:rsidRPr="00D6130C">
        <w:rPr>
          <w:szCs w:val="28"/>
          <w:lang w:val="nl-NL"/>
        </w:rPr>
        <w:t>rút nội dung trình Hội đồng nhân dân tỉnh khóa XII kỳ họp chuyên đề về việc xin chủ trương Chuyển mục đích sử dụng 4,74 ha rừng sản xuất sang mục đích khác để thực hiện Dự án Khu nhà ở liền kề có vườn tại thị trấn Măng Đen, huyện Kon Plông</w:t>
      </w:r>
      <w:r w:rsidRPr="00550B6F">
        <w:rPr>
          <w:szCs w:val="28"/>
          <w:lang w:val="nl-NL"/>
        </w:rPr>
        <w:t>; dự thảo Nghị quyết và hồ sơ trình thẩm tra kèm theo</w:t>
      </w:r>
      <w:r w:rsidR="00217041" w:rsidRPr="00550B6F">
        <w:rPr>
          <w:szCs w:val="28"/>
          <w:lang w:val="nl-NL"/>
        </w:rPr>
        <w:t>.</w:t>
      </w:r>
      <w:r w:rsidR="00550B6F" w:rsidRPr="00550B6F">
        <w:rPr>
          <w:szCs w:val="28"/>
          <w:lang w:val="nl-NL"/>
        </w:rPr>
        <w:t xml:space="preserve"> Ban Kinh tế - Ngân sách báo cáo kết quả thẩm tra như sau:</w:t>
      </w:r>
    </w:p>
    <w:p w14:paraId="5279C8EE" w14:textId="04399714" w:rsidR="00D6130C" w:rsidRDefault="00D6130C" w:rsidP="002920B9">
      <w:pPr>
        <w:spacing w:before="60" w:after="60" w:line="264" w:lineRule="auto"/>
        <w:ind w:firstLine="720"/>
        <w:jc w:val="both"/>
        <w:rPr>
          <w:b/>
          <w:lang w:val="nl-NL"/>
        </w:rPr>
      </w:pPr>
      <w:r>
        <w:rPr>
          <w:b/>
          <w:lang w:val="nl-NL"/>
        </w:rPr>
        <w:t>1. Nội dung dự thảo Nghị quyết</w:t>
      </w:r>
    </w:p>
    <w:p w14:paraId="5BBD3225" w14:textId="0B6DEA5F" w:rsidR="00D6130C" w:rsidRPr="00B93F66" w:rsidRDefault="00712528" w:rsidP="002920B9">
      <w:pPr>
        <w:spacing w:before="60" w:after="60" w:line="264" w:lineRule="auto"/>
        <w:ind w:firstLine="720"/>
        <w:jc w:val="both"/>
        <w:rPr>
          <w:strike/>
          <w:szCs w:val="28"/>
          <w:lang w:val="nl-NL"/>
        </w:rPr>
      </w:pPr>
      <w:r w:rsidRPr="00712528">
        <w:rPr>
          <w:lang w:val="nl-NL"/>
        </w:rPr>
        <w:t xml:space="preserve">Ngày 11 tháng 10 năm 2021, Ban Kinh tế - Ngân sách ban hành Báo cáo thẩm tra số 28/BC-BKTNS về dự thảo Nghị quyết </w:t>
      </w:r>
      <w:r w:rsidRPr="00712528">
        <w:rPr>
          <w:szCs w:val="28"/>
          <w:lang w:val="nl-NL"/>
        </w:rPr>
        <w:t>chủ trương chuyển mục đích sử dụng rừng sang mục đích khác để thực hiện các dự án đầu tư trên địa bàn tỉnh Kon Tum</w:t>
      </w:r>
      <w:r>
        <w:rPr>
          <w:szCs w:val="28"/>
          <w:lang w:val="nl-NL"/>
        </w:rPr>
        <w:t xml:space="preserve">. </w:t>
      </w:r>
    </w:p>
    <w:p w14:paraId="35D06D35" w14:textId="29498E44" w:rsidR="00743BF8" w:rsidRDefault="00712528" w:rsidP="002920B9">
      <w:pPr>
        <w:spacing w:before="60" w:after="60" w:line="264" w:lineRule="auto"/>
        <w:ind w:firstLine="720"/>
        <w:jc w:val="both"/>
        <w:rPr>
          <w:lang w:val="nl-NL"/>
        </w:rPr>
      </w:pPr>
      <w:r>
        <w:rPr>
          <w:szCs w:val="28"/>
          <w:lang w:val="nl-NL"/>
        </w:rPr>
        <w:t xml:space="preserve">Trên cơ sở ý kiến thẩm tra của Ban Kinh tế - Ngân sách, </w:t>
      </w:r>
      <w:r w:rsidR="00743BF8" w:rsidRPr="00550B6F">
        <w:rPr>
          <w:szCs w:val="28"/>
          <w:lang w:val="nl-NL"/>
        </w:rPr>
        <w:t xml:space="preserve">Ủy ban nhân dân </w:t>
      </w:r>
      <w:r>
        <w:rPr>
          <w:szCs w:val="28"/>
          <w:lang w:val="nl-NL"/>
        </w:rPr>
        <w:t>tỉnh đã t</w:t>
      </w:r>
      <w:r w:rsidRPr="00790159">
        <w:rPr>
          <w:lang w:val="nl-NL"/>
        </w:rPr>
        <w:t xml:space="preserve">iếp thu và chỉ đạo rà soát, hoàn thiện các hồ sơ thủ tục của các dự án. Qua rà soát, </w:t>
      </w:r>
      <w:r w:rsidR="00743BF8" w:rsidRPr="00550B6F">
        <w:rPr>
          <w:szCs w:val="28"/>
          <w:lang w:val="nl-NL"/>
        </w:rPr>
        <w:t xml:space="preserve">Ủy ban nhân dân </w:t>
      </w:r>
      <w:r w:rsidRPr="00790159">
        <w:rPr>
          <w:lang w:val="nl-NL"/>
        </w:rPr>
        <w:t>tỉnh nhận thấy</w:t>
      </w:r>
      <w:r w:rsidRPr="00790159">
        <w:rPr>
          <w:szCs w:val="28"/>
          <w:lang w:val="nl-NL"/>
        </w:rPr>
        <w:t xml:space="preserve"> dự án </w:t>
      </w:r>
      <w:r w:rsidRPr="00225857">
        <w:rPr>
          <w:lang w:val="nl-NL"/>
        </w:rPr>
        <w:t>Khu nhà ở liền kề có vườn tại thị trấn Măng Đen, huyện Kon Plông</w:t>
      </w:r>
      <w:r w:rsidRPr="00790159">
        <w:rPr>
          <w:lang w:val="nl-NL"/>
        </w:rPr>
        <w:t xml:space="preserve"> </w:t>
      </w:r>
      <w:r w:rsidRPr="00790159">
        <w:rPr>
          <w:szCs w:val="28"/>
          <w:lang w:val="nl-NL"/>
        </w:rPr>
        <w:t xml:space="preserve">chưa hoàn chỉnh thủ tục liên quan, vì vậy, </w:t>
      </w:r>
      <w:r w:rsidRPr="00790159">
        <w:rPr>
          <w:lang w:val="nl-NL"/>
        </w:rPr>
        <w:t>Ủy ban nhân dân tỉnh báo cáo và xin rút</w:t>
      </w:r>
      <w:r w:rsidRPr="00790159">
        <w:rPr>
          <w:b/>
          <w:lang w:val="nl-NL"/>
        </w:rPr>
        <w:t xml:space="preserve"> </w:t>
      </w:r>
      <w:r w:rsidRPr="00790159">
        <w:rPr>
          <w:lang w:val="nl-NL"/>
        </w:rPr>
        <w:t>“</w:t>
      </w:r>
      <w:r w:rsidRPr="00790159">
        <w:rPr>
          <w:i/>
          <w:szCs w:val="28"/>
          <w:lang w:val="nl-NL"/>
        </w:rPr>
        <w:t xml:space="preserve">nội dung xin chủ trương chuyển mục đích sử dụng </w:t>
      </w:r>
      <w:r w:rsidRPr="003F7294">
        <w:rPr>
          <w:i/>
          <w:szCs w:val="28"/>
          <w:lang w:val="nl-NL"/>
        </w:rPr>
        <w:t xml:space="preserve">4,74 ha rừng </w:t>
      </w:r>
      <w:r w:rsidRPr="00790159">
        <w:rPr>
          <w:i/>
          <w:szCs w:val="28"/>
          <w:lang w:val="nl-NL"/>
        </w:rPr>
        <w:t xml:space="preserve">sản xuất </w:t>
      </w:r>
      <w:r w:rsidRPr="003F7294">
        <w:rPr>
          <w:i/>
          <w:szCs w:val="28"/>
          <w:lang w:val="nl-NL"/>
        </w:rPr>
        <w:t xml:space="preserve">sang mục đích khác để thực hiện </w:t>
      </w:r>
      <w:r w:rsidRPr="00790159">
        <w:rPr>
          <w:i/>
          <w:szCs w:val="28"/>
          <w:lang w:val="nl-NL"/>
        </w:rPr>
        <w:t xml:space="preserve">Dự án </w:t>
      </w:r>
      <w:r w:rsidRPr="003F7294">
        <w:rPr>
          <w:i/>
          <w:lang w:val="nl-NL"/>
        </w:rPr>
        <w:t>Khu nhà ở liền kề có vườn tại thị trấn Măng Đen, huyện Kon Plông</w:t>
      </w:r>
      <w:r w:rsidRPr="00790159">
        <w:rPr>
          <w:i/>
          <w:lang w:val="nl-NL"/>
        </w:rPr>
        <w:t xml:space="preserve">” </w:t>
      </w:r>
      <w:r w:rsidRPr="00790159">
        <w:rPr>
          <w:lang w:val="nl-NL"/>
        </w:rPr>
        <w:t xml:space="preserve">trình tại kỳ họp chuyên đề </w:t>
      </w:r>
      <w:r w:rsidRPr="003F7294">
        <w:rPr>
          <w:lang w:val="nl-NL"/>
        </w:rPr>
        <w:t>Hội đồng nhân dân tỉnh khóa XII</w:t>
      </w:r>
      <w:r>
        <w:rPr>
          <w:lang w:val="nl-NL"/>
        </w:rPr>
        <w:t>.</w:t>
      </w:r>
      <w:r w:rsidR="00743BF8">
        <w:rPr>
          <w:lang w:val="nl-NL"/>
        </w:rPr>
        <w:t xml:space="preserve"> </w:t>
      </w:r>
    </w:p>
    <w:p w14:paraId="30C72AEC" w14:textId="17FA6B10" w:rsidR="00712528" w:rsidRDefault="00743BF8" w:rsidP="002920B9">
      <w:pPr>
        <w:spacing w:before="60" w:after="60" w:line="264" w:lineRule="auto"/>
        <w:ind w:firstLine="720"/>
        <w:jc w:val="both"/>
        <w:rPr>
          <w:lang w:val="nl-NL"/>
        </w:rPr>
      </w:pPr>
      <w:r w:rsidRPr="00790159">
        <w:rPr>
          <w:szCs w:val="28"/>
          <w:lang w:val="nl-NL"/>
        </w:rPr>
        <w:t xml:space="preserve">Đối với các dự án còn lại vẫn </w:t>
      </w:r>
      <w:r w:rsidRPr="003F7294">
        <w:rPr>
          <w:szCs w:val="28"/>
          <w:lang w:val="pt-BR"/>
        </w:rPr>
        <w:t xml:space="preserve">trình </w:t>
      </w:r>
      <w:r w:rsidRPr="003F7294">
        <w:rPr>
          <w:lang w:val="nl-NL"/>
        </w:rPr>
        <w:t>Hội đồng nhân dân tỉnh khóa XII, kỳ họp chuyên đề</w:t>
      </w:r>
      <w:r w:rsidRPr="003F7294">
        <w:rPr>
          <w:szCs w:val="28"/>
          <w:lang w:val="sv-SE"/>
        </w:rPr>
        <w:t xml:space="preserve"> xem xét </w:t>
      </w:r>
      <w:r w:rsidRPr="00790159">
        <w:rPr>
          <w:szCs w:val="28"/>
          <w:lang w:val="nl-NL"/>
        </w:rPr>
        <w:t>phê duyệt.</w:t>
      </w:r>
    </w:p>
    <w:p w14:paraId="28683D74" w14:textId="42579C17" w:rsidR="00FA27C4" w:rsidRPr="00654613" w:rsidRDefault="00712528" w:rsidP="002920B9">
      <w:pPr>
        <w:spacing w:before="60" w:after="60" w:line="264" w:lineRule="auto"/>
        <w:ind w:firstLine="720"/>
        <w:jc w:val="both"/>
        <w:rPr>
          <w:b/>
          <w:lang w:val="nl-NL"/>
        </w:rPr>
      </w:pPr>
      <w:r>
        <w:rPr>
          <w:b/>
          <w:lang w:val="nl-NL"/>
        </w:rPr>
        <w:t>2</w:t>
      </w:r>
      <w:r w:rsidR="00FA27C4" w:rsidRPr="00654613">
        <w:rPr>
          <w:b/>
          <w:lang w:val="nl-NL"/>
        </w:rPr>
        <w:t xml:space="preserve">. </w:t>
      </w:r>
      <w:r w:rsidR="00E54CE4">
        <w:rPr>
          <w:b/>
          <w:lang w:val="nl-NL"/>
        </w:rPr>
        <w:t>Quan điểm</w:t>
      </w:r>
      <w:r w:rsidR="00FA27C4" w:rsidRPr="00654613">
        <w:rPr>
          <w:b/>
          <w:lang w:val="nl-NL"/>
        </w:rPr>
        <w:t xml:space="preserve"> của Ban Kinh tế - Ngân sách</w:t>
      </w:r>
    </w:p>
    <w:p w14:paraId="69DE3624" w14:textId="12C4E2EE" w:rsidR="00712528" w:rsidRPr="00790159" w:rsidRDefault="00743BF8" w:rsidP="00712528">
      <w:pPr>
        <w:tabs>
          <w:tab w:val="left" w:pos="426"/>
        </w:tabs>
        <w:spacing w:before="60" w:after="60" w:line="264" w:lineRule="auto"/>
        <w:ind w:firstLine="720"/>
        <w:jc w:val="both"/>
        <w:rPr>
          <w:lang w:val="nl-NL"/>
        </w:rPr>
      </w:pPr>
      <w:r>
        <w:rPr>
          <w:lang w:val="de-DE"/>
        </w:rPr>
        <w:t>Qua nghiên cứu</w:t>
      </w:r>
      <w:r w:rsidR="00D42B7A" w:rsidRPr="00237FD7">
        <w:rPr>
          <w:lang w:val="de-DE"/>
        </w:rPr>
        <w:t xml:space="preserve"> các quy định </w:t>
      </w:r>
      <w:r w:rsidR="00712528">
        <w:rPr>
          <w:lang w:val="de-DE"/>
        </w:rPr>
        <w:t xml:space="preserve">có liên quan và báo cáo của </w:t>
      </w:r>
      <w:r w:rsidRPr="00550B6F">
        <w:rPr>
          <w:szCs w:val="28"/>
          <w:lang w:val="nl-NL"/>
        </w:rPr>
        <w:t xml:space="preserve">Ủy ban nhân dân </w:t>
      </w:r>
      <w:r w:rsidR="00712528">
        <w:rPr>
          <w:lang w:val="de-DE"/>
        </w:rPr>
        <w:t xml:space="preserve">tỉnh, </w:t>
      </w:r>
      <w:r w:rsidR="00147E63" w:rsidRPr="00147E63">
        <w:rPr>
          <w:lang w:val="nl-NL"/>
        </w:rPr>
        <w:t xml:space="preserve">Ban Kinh tế - Ngân sách </w:t>
      </w:r>
      <w:r w:rsidR="00712528">
        <w:rPr>
          <w:lang w:val="nl-NL"/>
        </w:rPr>
        <w:t xml:space="preserve">thống nhất với nội dung dự thảo nghị quyết </w:t>
      </w:r>
      <w:r w:rsidR="00712528">
        <w:rPr>
          <w:szCs w:val="28"/>
          <w:lang w:val="nl-NL"/>
        </w:rPr>
        <w:t xml:space="preserve">như đề nghị của </w:t>
      </w:r>
      <w:r w:rsidRPr="00550B6F">
        <w:rPr>
          <w:szCs w:val="28"/>
          <w:lang w:val="nl-NL"/>
        </w:rPr>
        <w:t xml:space="preserve">Ủy ban nhân dân </w:t>
      </w:r>
      <w:r w:rsidR="00712528">
        <w:rPr>
          <w:szCs w:val="28"/>
          <w:lang w:val="nl-NL"/>
        </w:rPr>
        <w:t>tỉnh</w:t>
      </w:r>
      <w:r w:rsidR="00E21B7E" w:rsidRPr="00DA7393">
        <w:rPr>
          <w:szCs w:val="28"/>
          <w:lang w:val="nl-NL"/>
        </w:rPr>
        <w:t xml:space="preserve"> </w:t>
      </w:r>
      <w:r w:rsidR="00E21B7E" w:rsidRPr="00790159">
        <w:rPr>
          <w:lang w:val="nl-NL"/>
        </w:rPr>
        <w:t xml:space="preserve">tại </w:t>
      </w:r>
      <w:r w:rsidR="00712528" w:rsidRPr="00550B6F">
        <w:rPr>
          <w:szCs w:val="28"/>
          <w:lang w:val="nl-NL"/>
        </w:rPr>
        <w:t>Tờ trình số 1</w:t>
      </w:r>
      <w:r w:rsidR="00712528">
        <w:rPr>
          <w:szCs w:val="28"/>
          <w:lang w:val="nl-NL"/>
        </w:rPr>
        <w:t>86</w:t>
      </w:r>
      <w:r w:rsidR="00712528" w:rsidRPr="00550B6F">
        <w:rPr>
          <w:szCs w:val="28"/>
          <w:lang w:val="nl-NL"/>
        </w:rPr>
        <w:t xml:space="preserve">/TTr-UBND ngày </w:t>
      </w:r>
      <w:r w:rsidR="00712528">
        <w:rPr>
          <w:szCs w:val="28"/>
          <w:lang w:val="nl-NL"/>
        </w:rPr>
        <w:t>20</w:t>
      </w:r>
      <w:r w:rsidR="00712528" w:rsidRPr="00550B6F">
        <w:rPr>
          <w:szCs w:val="28"/>
          <w:lang w:val="nl-NL"/>
        </w:rPr>
        <w:t xml:space="preserve"> tháng </w:t>
      </w:r>
      <w:r w:rsidR="00712528">
        <w:rPr>
          <w:szCs w:val="28"/>
          <w:lang w:val="nl-NL"/>
        </w:rPr>
        <w:t>10</w:t>
      </w:r>
      <w:r w:rsidR="00712528" w:rsidRPr="00550B6F">
        <w:rPr>
          <w:szCs w:val="28"/>
          <w:lang w:val="nl-NL"/>
        </w:rPr>
        <w:t xml:space="preserve"> năm 2021</w:t>
      </w:r>
      <w:r w:rsidR="00712528">
        <w:rPr>
          <w:szCs w:val="28"/>
          <w:lang w:val="nl-NL"/>
        </w:rPr>
        <w:t xml:space="preserve">. </w:t>
      </w:r>
    </w:p>
    <w:p w14:paraId="28683D78" w14:textId="0CCFDFEB" w:rsidR="00E21B7E" w:rsidRDefault="00E21B7E" w:rsidP="002920B9">
      <w:pPr>
        <w:pStyle w:val="Befor-After"/>
        <w:spacing w:before="60" w:after="60" w:line="264" w:lineRule="auto"/>
        <w:ind w:firstLine="720"/>
        <w:rPr>
          <w:color w:val="auto"/>
          <w:lang w:val="nl-NL"/>
        </w:rPr>
      </w:pPr>
      <w:r w:rsidRPr="00654613">
        <w:rPr>
          <w:color w:val="auto"/>
          <w:lang w:val="nl-NL"/>
        </w:rPr>
        <w:lastRenderedPageBreak/>
        <w:t>Trên đây là Báo cáo thẩm tra của Ban Kinh tế - Ngân sách</w:t>
      </w:r>
      <w:r w:rsidRPr="00654613">
        <w:rPr>
          <w:bCs/>
          <w:color w:val="auto"/>
          <w:lang w:val="nl-NL"/>
        </w:rPr>
        <w:t>.</w:t>
      </w:r>
      <w:r w:rsidRPr="00654613">
        <w:rPr>
          <w:color w:val="auto"/>
          <w:lang w:val="nl-NL"/>
        </w:rPr>
        <w:t xml:space="preserve"> Kính trình Hội đồng nhân dân tỉnh Khóa X</w:t>
      </w:r>
      <w:r>
        <w:rPr>
          <w:color w:val="auto"/>
          <w:lang w:val="nl-NL"/>
        </w:rPr>
        <w:t>I</w:t>
      </w:r>
      <w:r w:rsidRPr="00654613">
        <w:rPr>
          <w:color w:val="auto"/>
          <w:lang w:val="nl-NL"/>
        </w:rPr>
        <w:t>I Kỳ họp chuyên đề xem xét, quyết định./.</w:t>
      </w:r>
    </w:p>
    <w:p w14:paraId="28683D79" w14:textId="77777777" w:rsidR="005D251C" w:rsidRPr="005D251C" w:rsidRDefault="005D251C" w:rsidP="00E21B7E">
      <w:pPr>
        <w:spacing w:before="120" w:line="288" w:lineRule="auto"/>
        <w:jc w:val="both"/>
        <w:rPr>
          <w:sz w:val="10"/>
          <w:lang w:val="nl-NL"/>
        </w:rPr>
      </w:pPr>
    </w:p>
    <w:tbl>
      <w:tblPr>
        <w:tblW w:w="5000" w:type="pct"/>
        <w:tblLook w:val="01E0" w:firstRow="1" w:lastRow="1" w:firstColumn="1" w:lastColumn="1" w:noHBand="0" w:noVBand="0"/>
      </w:tblPr>
      <w:tblGrid>
        <w:gridCol w:w="4447"/>
        <w:gridCol w:w="5124"/>
      </w:tblGrid>
      <w:tr w:rsidR="00FA27C4" w:rsidRPr="00654613" w14:paraId="28683D87" w14:textId="77777777" w:rsidTr="00941210">
        <w:tc>
          <w:tcPr>
            <w:tcW w:w="2323" w:type="pct"/>
          </w:tcPr>
          <w:p w14:paraId="28683D7A" w14:textId="77777777" w:rsidR="00FA27C4" w:rsidRPr="00654613" w:rsidRDefault="00FA27C4" w:rsidP="00941210">
            <w:pPr>
              <w:rPr>
                <w:b/>
                <w:i/>
                <w:sz w:val="24"/>
                <w:lang w:val="nl-NL"/>
              </w:rPr>
            </w:pPr>
            <w:r w:rsidRPr="00654613">
              <w:rPr>
                <w:b/>
                <w:i/>
                <w:sz w:val="24"/>
                <w:lang w:val="nl-NL"/>
              </w:rPr>
              <w:t>Nơi nhận:</w:t>
            </w:r>
          </w:p>
          <w:p w14:paraId="28683D7B" w14:textId="77777777" w:rsidR="00FA27C4" w:rsidRPr="00654613" w:rsidRDefault="00FA27C4" w:rsidP="00941210">
            <w:pPr>
              <w:rPr>
                <w:sz w:val="22"/>
                <w:lang w:val="nl-NL"/>
              </w:rPr>
            </w:pPr>
            <w:r w:rsidRPr="00654613">
              <w:rPr>
                <w:sz w:val="22"/>
                <w:lang w:val="nl-NL"/>
              </w:rPr>
              <w:t>- Thường trực HĐND tỉnh;</w:t>
            </w:r>
          </w:p>
          <w:p w14:paraId="28683D7C" w14:textId="77777777" w:rsidR="00B4068B" w:rsidRPr="00654613" w:rsidRDefault="00B4068B" w:rsidP="00B4068B">
            <w:pPr>
              <w:rPr>
                <w:sz w:val="22"/>
                <w:lang w:val="nl-NL"/>
              </w:rPr>
            </w:pPr>
            <w:r w:rsidRPr="00654613">
              <w:rPr>
                <w:sz w:val="22"/>
                <w:lang w:val="nl-NL"/>
              </w:rPr>
              <w:t>- Đại biểu HĐND tỉnh;</w:t>
            </w:r>
          </w:p>
          <w:p w14:paraId="28683D7D" w14:textId="77777777" w:rsidR="00FA27C4" w:rsidRPr="00654613" w:rsidRDefault="00FA27C4" w:rsidP="00941210">
            <w:pPr>
              <w:rPr>
                <w:sz w:val="22"/>
                <w:lang w:val="nl-NL"/>
              </w:rPr>
            </w:pPr>
            <w:r w:rsidRPr="00654613">
              <w:rPr>
                <w:sz w:val="22"/>
                <w:lang w:val="nl-NL"/>
              </w:rPr>
              <w:t xml:space="preserve">- UBND tỉnh; </w:t>
            </w:r>
            <w:r w:rsidRPr="00654613">
              <w:rPr>
                <w:sz w:val="22"/>
                <w:lang w:val="nl-NL"/>
              </w:rPr>
              <w:tab/>
            </w:r>
          </w:p>
          <w:p w14:paraId="28683D7E" w14:textId="77777777" w:rsidR="00FA27C4" w:rsidRPr="00654613" w:rsidRDefault="00FA27C4" w:rsidP="003F219C">
            <w:r w:rsidRPr="00654613">
              <w:rPr>
                <w:sz w:val="22"/>
              </w:rPr>
              <w:t xml:space="preserve">- Lưu: VT, </w:t>
            </w:r>
            <w:r w:rsidR="003F219C">
              <w:rPr>
                <w:sz w:val="22"/>
              </w:rPr>
              <w:t>KT-NS</w:t>
            </w:r>
            <w:r w:rsidRPr="00654613">
              <w:rPr>
                <w:sz w:val="14"/>
              </w:rPr>
              <w:t>.</w:t>
            </w:r>
          </w:p>
        </w:tc>
        <w:tc>
          <w:tcPr>
            <w:tcW w:w="2677" w:type="pct"/>
          </w:tcPr>
          <w:p w14:paraId="28683D7F" w14:textId="77777777" w:rsidR="00FA27C4" w:rsidRPr="00654613" w:rsidRDefault="00FA27C4" w:rsidP="00941210">
            <w:pPr>
              <w:jc w:val="center"/>
              <w:rPr>
                <w:b/>
              </w:rPr>
            </w:pPr>
            <w:r w:rsidRPr="00654613">
              <w:rPr>
                <w:b/>
              </w:rPr>
              <w:t>TM. BAN KINH TẾ - NGÂN SÁCH</w:t>
            </w:r>
          </w:p>
          <w:p w14:paraId="28683D80" w14:textId="77777777" w:rsidR="00FA27C4" w:rsidRPr="00654613" w:rsidRDefault="00FA27C4" w:rsidP="00941210">
            <w:pPr>
              <w:jc w:val="center"/>
              <w:rPr>
                <w:b/>
              </w:rPr>
            </w:pPr>
            <w:r w:rsidRPr="00654613">
              <w:rPr>
                <w:b/>
              </w:rPr>
              <w:t>TRƯỞNG BAN</w:t>
            </w:r>
          </w:p>
          <w:p w14:paraId="28683D81" w14:textId="77777777" w:rsidR="00FA27C4" w:rsidRPr="00654613" w:rsidRDefault="00FA27C4" w:rsidP="00941210">
            <w:pPr>
              <w:jc w:val="center"/>
              <w:rPr>
                <w:b/>
              </w:rPr>
            </w:pPr>
          </w:p>
          <w:p w14:paraId="28683D82" w14:textId="2F7DDA7D" w:rsidR="00FA27C4" w:rsidRPr="00654613" w:rsidRDefault="00790159" w:rsidP="00941210">
            <w:pPr>
              <w:jc w:val="center"/>
              <w:rPr>
                <w:b/>
              </w:rPr>
            </w:pPr>
            <w:r>
              <w:rPr>
                <w:b/>
              </w:rPr>
              <w:t>Đã ký</w:t>
            </w:r>
            <w:bookmarkStart w:id="0" w:name="_GoBack"/>
            <w:bookmarkEnd w:id="0"/>
          </w:p>
          <w:p w14:paraId="28683D83" w14:textId="77777777" w:rsidR="00FA27C4" w:rsidRPr="00654613" w:rsidRDefault="00FA27C4" w:rsidP="00941210">
            <w:pPr>
              <w:jc w:val="center"/>
              <w:rPr>
                <w:b/>
              </w:rPr>
            </w:pPr>
          </w:p>
          <w:p w14:paraId="28683D84" w14:textId="77777777" w:rsidR="00FA27C4" w:rsidRPr="00654613" w:rsidRDefault="00FA27C4" w:rsidP="00941210">
            <w:pPr>
              <w:jc w:val="center"/>
              <w:rPr>
                <w:b/>
              </w:rPr>
            </w:pPr>
          </w:p>
          <w:p w14:paraId="28683D85" w14:textId="77777777" w:rsidR="00FA27C4" w:rsidRPr="00654613" w:rsidRDefault="00FA27C4" w:rsidP="00941210">
            <w:pPr>
              <w:rPr>
                <w:b/>
              </w:rPr>
            </w:pPr>
          </w:p>
          <w:p w14:paraId="28683D86" w14:textId="77777777" w:rsidR="00FA27C4" w:rsidRPr="00654613" w:rsidRDefault="00FA27C4" w:rsidP="00941210">
            <w:pPr>
              <w:jc w:val="center"/>
              <w:rPr>
                <w:b/>
              </w:rPr>
            </w:pPr>
            <w:r w:rsidRPr="00654613">
              <w:rPr>
                <w:b/>
              </w:rPr>
              <w:t>Hồ Văn Đà</w:t>
            </w:r>
          </w:p>
        </w:tc>
      </w:tr>
    </w:tbl>
    <w:p w14:paraId="28683D88" w14:textId="77777777" w:rsidR="00FA27C4" w:rsidRPr="00654613" w:rsidRDefault="00FA27C4" w:rsidP="00861C82">
      <w:pPr>
        <w:pStyle w:val="Befor-After"/>
        <w:spacing w:line="264" w:lineRule="auto"/>
        <w:ind w:firstLine="720"/>
        <w:rPr>
          <w:color w:val="auto"/>
          <w:lang w:val="en-US"/>
        </w:rPr>
      </w:pPr>
    </w:p>
    <w:sectPr w:rsidR="00FA27C4" w:rsidRPr="00654613" w:rsidSect="00226DC3">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1AEBA" w14:textId="77777777" w:rsidR="005D4D6E" w:rsidRDefault="005D4D6E" w:rsidP="00FA27C4">
      <w:r>
        <w:separator/>
      </w:r>
    </w:p>
  </w:endnote>
  <w:endnote w:type="continuationSeparator" w:id="0">
    <w:p w14:paraId="1DE90DF0" w14:textId="77777777" w:rsidR="005D4D6E" w:rsidRDefault="005D4D6E" w:rsidP="00FA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AAFDE" w14:textId="77777777" w:rsidR="005D4D6E" w:rsidRDefault="005D4D6E" w:rsidP="00FA27C4">
      <w:r>
        <w:separator/>
      </w:r>
    </w:p>
  </w:footnote>
  <w:footnote w:type="continuationSeparator" w:id="0">
    <w:p w14:paraId="1ADB4C10" w14:textId="77777777" w:rsidR="005D4D6E" w:rsidRDefault="005D4D6E" w:rsidP="00FA2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83D95" w14:textId="77777777" w:rsidR="00941210" w:rsidRDefault="00941210">
    <w:pPr>
      <w:pStyle w:val="Header"/>
      <w:jc w:val="center"/>
    </w:pPr>
    <w:r>
      <w:fldChar w:fldCharType="begin"/>
    </w:r>
    <w:r>
      <w:instrText xml:space="preserve"> PAGE   \* MERGEFORMAT </w:instrText>
    </w:r>
    <w:r>
      <w:fldChar w:fldCharType="separate"/>
    </w:r>
    <w:r w:rsidR="00790159">
      <w:rPr>
        <w:noProof/>
      </w:rPr>
      <w:t>2</w:t>
    </w:r>
    <w:r>
      <w:rPr>
        <w:noProof/>
      </w:rPr>
      <w:fldChar w:fldCharType="end"/>
    </w:r>
  </w:p>
  <w:p w14:paraId="28683D96" w14:textId="77777777" w:rsidR="00941210" w:rsidRDefault="00941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C4"/>
    <w:rsid w:val="00003947"/>
    <w:rsid w:val="00024C96"/>
    <w:rsid w:val="00025600"/>
    <w:rsid w:val="00026BCF"/>
    <w:rsid w:val="00030D1E"/>
    <w:rsid w:val="00036F57"/>
    <w:rsid w:val="00057B8B"/>
    <w:rsid w:val="000656AD"/>
    <w:rsid w:val="00083001"/>
    <w:rsid w:val="000B402C"/>
    <w:rsid w:val="000E48E2"/>
    <w:rsid w:val="000E63AB"/>
    <w:rsid w:val="001023DB"/>
    <w:rsid w:val="0012345C"/>
    <w:rsid w:val="00147E63"/>
    <w:rsid w:val="001557F5"/>
    <w:rsid w:val="001725C6"/>
    <w:rsid w:val="001800D3"/>
    <w:rsid w:val="001B22CC"/>
    <w:rsid w:val="001B6190"/>
    <w:rsid w:val="001C2DAB"/>
    <w:rsid w:val="001E19F8"/>
    <w:rsid w:val="001E6D73"/>
    <w:rsid w:val="001F0259"/>
    <w:rsid w:val="00201546"/>
    <w:rsid w:val="00202F30"/>
    <w:rsid w:val="002034D7"/>
    <w:rsid w:val="00217041"/>
    <w:rsid w:val="002219FD"/>
    <w:rsid w:val="00226DC3"/>
    <w:rsid w:val="002920B9"/>
    <w:rsid w:val="002C097E"/>
    <w:rsid w:val="002C2EC5"/>
    <w:rsid w:val="002F47BB"/>
    <w:rsid w:val="002F4863"/>
    <w:rsid w:val="00300131"/>
    <w:rsid w:val="00322698"/>
    <w:rsid w:val="003361C3"/>
    <w:rsid w:val="0035552F"/>
    <w:rsid w:val="00380A0B"/>
    <w:rsid w:val="0038331D"/>
    <w:rsid w:val="003B29A7"/>
    <w:rsid w:val="003B5B02"/>
    <w:rsid w:val="003B763D"/>
    <w:rsid w:val="003C104B"/>
    <w:rsid w:val="003C3524"/>
    <w:rsid w:val="003E7B0E"/>
    <w:rsid w:val="003F219C"/>
    <w:rsid w:val="004005D9"/>
    <w:rsid w:val="004055FC"/>
    <w:rsid w:val="00430142"/>
    <w:rsid w:val="00436623"/>
    <w:rsid w:val="00442D39"/>
    <w:rsid w:val="0044380C"/>
    <w:rsid w:val="00445B67"/>
    <w:rsid w:val="00477BB4"/>
    <w:rsid w:val="00495293"/>
    <w:rsid w:val="004A065E"/>
    <w:rsid w:val="004B5495"/>
    <w:rsid w:val="004B7865"/>
    <w:rsid w:val="004C761B"/>
    <w:rsid w:val="00550B6F"/>
    <w:rsid w:val="00567184"/>
    <w:rsid w:val="00585D4E"/>
    <w:rsid w:val="005977B8"/>
    <w:rsid w:val="005A00A6"/>
    <w:rsid w:val="005A0B66"/>
    <w:rsid w:val="005C4C41"/>
    <w:rsid w:val="005D251C"/>
    <w:rsid w:val="005D4D6E"/>
    <w:rsid w:val="00601F10"/>
    <w:rsid w:val="00620847"/>
    <w:rsid w:val="006208F7"/>
    <w:rsid w:val="006416C6"/>
    <w:rsid w:val="00643472"/>
    <w:rsid w:val="006436AF"/>
    <w:rsid w:val="00644494"/>
    <w:rsid w:val="0064740B"/>
    <w:rsid w:val="006558AB"/>
    <w:rsid w:val="00664E38"/>
    <w:rsid w:val="00681E97"/>
    <w:rsid w:val="00693B0E"/>
    <w:rsid w:val="00694ACE"/>
    <w:rsid w:val="006A0870"/>
    <w:rsid w:val="006B6F88"/>
    <w:rsid w:val="006C5356"/>
    <w:rsid w:val="006D2E52"/>
    <w:rsid w:val="006D3484"/>
    <w:rsid w:val="006D4CB5"/>
    <w:rsid w:val="006E257A"/>
    <w:rsid w:val="006F1F06"/>
    <w:rsid w:val="007029E2"/>
    <w:rsid w:val="00712528"/>
    <w:rsid w:val="007242F4"/>
    <w:rsid w:val="00730AC0"/>
    <w:rsid w:val="00743BF8"/>
    <w:rsid w:val="007722D0"/>
    <w:rsid w:val="00790159"/>
    <w:rsid w:val="007907C9"/>
    <w:rsid w:val="00797F3E"/>
    <w:rsid w:val="007A52CA"/>
    <w:rsid w:val="007B51CE"/>
    <w:rsid w:val="007E4CD1"/>
    <w:rsid w:val="00804C60"/>
    <w:rsid w:val="00831CC0"/>
    <w:rsid w:val="00833B6A"/>
    <w:rsid w:val="00861C82"/>
    <w:rsid w:val="00870333"/>
    <w:rsid w:val="00875F32"/>
    <w:rsid w:val="008B765A"/>
    <w:rsid w:val="008E326C"/>
    <w:rsid w:val="008F6416"/>
    <w:rsid w:val="00923A95"/>
    <w:rsid w:val="0093022F"/>
    <w:rsid w:val="0093535F"/>
    <w:rsid w:val="00941210"/>
    <w:rsid w:val="00941CE9"/>
    <w:rsid w:val="00970253"/>
    <w:rsid w:val="009719C5"/>
    <w:rsid w:val="009840CC"/>
    <w:rsid w:val="009A32A9"/>
    <w:rsid w:val="009B718E"/>
    <w:rsid w:val="009C2D44"/>
    <w:rsid w:val="009C57A9"/>
    <w:rsid w:val="009E28A8"/>
    <w:rsid w:val="00A1648A"/>
    <w:rsid w:val="00A549F5"/>
    <w:rsid w:val="00A7615B"/>
    <w:rsid w:val="00AC3431"/>
    <w:rsid w:val="00AC7F3E"/>
    <w:rsid w:val="00AD2DE2"/>
    <w:rsid w:val="00AE484C"/>
    <w:rsid w:val="00AE5234"/>
    <w:rsid w:val="00B4068B"/>
    <w:rsid w:val="00B64A68"/>
    <w:rsid w:val="00B65BD9"/>
    <w:rsid w:val="00B73CD6"/>
    <w:rsid w:val="00B80FE5"/>
    <w:rsid w:val="00B852B6"/>
    <w:rsid w:val="00B93F66"/>
    <w:rsid w:val="00BA0ECA"/>
    <w:rsid w:val="00BB0CCD"/>
    <w:rsid w:val="00BD2D80"/>
    <w:rsid w:val="00BE4BEA"/>
    <w:rsid w:val="00BF2CD5"/>
    <w:rsid w:val="00BF3917"/>
    <w:rsid w:val="00C32246"/>
    <w:rsid w:val="00C40983"/>
    <w:rsid w:val="00C42A9C"/>
    <w:rsid w:val="00C45EEF"/>
    <w:rsid w:val="00C46906"/>
    <w:rsid w:val="00C61896"/>
    <w:rsid w:val="00C63083"/>
    <w:rsid w:val="00C91735"/>
    <w:rsid w:val="00CE23CA"/>
    <w:rsid w:val="00CE289A"/>
    <w:rsid w:val="00D04809"/>
    <w:rsid w:val="00D174A4"/>
    <w:rsid w:val="00D244E1"/>
    <w:rsid w:val="00D42B7A"/>
    <w:rsid w:val="00D6130C"/>
    <w:rsid w:val="00D8441F"/>
    <w:rsid w:val="00DA0A6F"/>
    <w:rsid w:val="00DA5D46"/>
    <w:rsid w:val="00DA7393"/>
    <w:rsid w:val="00DB4D8A"/>
    <w:rsid w:val="00DD5113"/>
    <w:rsid w:val="00DE0362"/>
    <w:rsid w:val="00DE3978"/>
    <w:rsid w:val="00E02C45"/>
    <w:rsid w:val="00E06789"/>
    <w:rsid w:val="00E17C00"/>
    <w:rsid w:val="00E21B7E"/>
    <w:rsid w:val="00E33A97"/>
    <w:rsid w:val="00E340A0"/>
    <w:rsid w:val="00E54CE4"/>
    <w:rsid w:val="00E56C9E"/>
    <w:rsid w:val="00E62095"/>
    <w:rsid w:val="00E807E4"/>
    <w:rsid w:val="00E87546"/>
    <w:rsid w:val="00E91D0E"/>
    <w:rsid w:val="00EB158E"/>
    <w:rsid w:val="00EB7135"/>
    <w:rsid w:val="00EC026A"/>
    <w:rsid w:val="00F47400"/>
    <w:rsid w:val="00F838B7"/>
    <w:rsid w:val="00FA27C4"/>
    <w:rsid w:val="00FC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3">
    <w:name w:val="heading 3"/>
    <w:basedOn w:val="Normal"/>
    <w:next w:val="Normal"/>
    <w:link w:val="Heading3Char"/>
    <w:unhideWhenUsed/>
    <w:qFormat/>
    <w:rsid w:val="00FA27C4"/>
    <w:pPr>
      <w:keepNext/>
      <w:spacing w:before="60"/>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A27C4"/>
    <w:rPr>
      <w:rFonts w:eastAsia="Times New Roman"/>
      <w:b/>
      <w:noProof/>
      <w:color w:val="002060"/>
      <w:sz w:val="26"/>
      <w:szCs w:val="28"/>
      <w:lang w:val="vi-VN" w:eastAsia="vi-VN"/>
    </w:rPr>
  </w:style>
  <w:style w:type="paragraph" w:customStyle="1" w:styleId="Befor-After">
    <w:name w:val="Befor-After"/>
    <w:basedOn w:val="Normal"/>
    <w:qFormat/>
    <w:rsid w:val="00FA27C4"/>
    <w:pPr>
      <w:spacing w:before="120" w:after="120"/>
      <w:jc w:val="both"/>
    </w:pPr>
    <w:rPr>
      <w:rFonts w:eastAsia="Times New Roman"/>
      <w:noProof/>
      <w:color w:val="002060"/>
      <w:szCs w:val="28"/>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FA27C4"/>
    <w:rPr>
      <w:rFonts w:eastAsia="Times New Roman"/>
      <w:noProof/>
      <w:color w:val="002060"/>
      <w:sz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FA27C4"/>
    <w:rPr>
      <w:rFonts w:eastAsia="Times New Roman"/>
      <w:noProof/>
      <w:color w:val="002060"/>
      <w:lang w:val="vi-VN"/>
    </w:rPr>
  </w:style>
  <w:style w:type="character" w:styleId="FootnoteReference">
    <w:name w:val="footnote reference"/>
    <w:aliases w:val="Footnote,Footnote text,Ref,de nota al pie,ftref,BearingPoint,16 Point,Superscript 6 Point,fr,Footnote Text1,f,Footnote + Arial,10 pt,Black,Footnote Text11,BVI fnr,(NECG) Footnote Reference, BVI fnr,footnote ref,Footnote text + 13 pt"/>
    <w:link w:val="ftrefCharCharChar1Char"/>
    <w:uiPriority w:val="99"/>
    <w:unhideWhenUsed/>
    <w:qFormat/>
    <w:rsid w:val="00FA27C4"/>
    <w:rPr>
      <w:vertAlign w:val="superscript"/>
    </w:rPr>
  </w:style>
  <w:style w:type="paragraph" w:styleId="Header">
    <w:name w:val="header"/>
    <w:basedOn w:val="Normal"/>
    <w:link w:val="HeaderChar"/>
    <w:uiPriority w:val="99"/>
    <w:unhideWhenUsed/>
    <w:rsid w:val="00FA27C4"/>
    <w:pPr>
      <w:tabs>
        <w:tab w:val="center" w:pos="4680"/>
        <w:tab w:val="right" w:pos="9360"/>
      </w:tabs>
    </w:pPr>
  </w:style>
  <w:style w:type="character" w:customStyle="1" w:styleId="HeaderChar">
    <w:name w:val="Header Char"/>
    <w:link w:val="Header"/>
    <w:uiPriority w:val="99"/>
    <w:rsid w:val="00FA27C4"/>
    <w:rPr>
      <w:sz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E63AB"/>
    <w:pPr>
      <w:spacing w:after="160" w:line="240" w:lineRule="exact"/>
    </w:pPr>
    <w:rPr>
      <w:sz w:val="20"/>
      <w:vertAlign w:val="superscript"/>
    </w:rPr>
  </w:style>
  <w:style w:type="character" w:customStyle="1" w:styleId="fontstyle01">
    <w:name w:val="fontstyle01"/>
    <w:rsid w:val="00B64A68"/>
    <w:rPr>
      <w:rFonts w:ascii="Times-Roman" w:hAnsi="Times-Roman" w:hint="default"/>
      <w:b w:val="0"/>
      <w:bCs w:val="0"/>
      <w:i w:val="0"/>
      <w:iCs w:val="0"/>
      <w:color w:val="000000"/>
      <w:sz w:val="28"/>
      <w:szCs w:val="28"/>
    </w:rPr>
  </w:style>
  <w:style w:type="character" w:customStyle="1" w:styleId="fontstyle21">
    <w:name w:val="fontstyle21"/>
    <w:rsid w:val="00B64A68"/>
    <w:rPr>
      <w:rFonts w:ascii="Times-Bold" w:hAnsi="Times-Bold" w:hint="default"/>
      <w:b/>
      <w:bCs/>
      <w:i w:val="0"/>
      <w:iCs w:val="0"/>
      <w:color w:val="000000"/>
      <w:sz w:val="28"/>
      <w:szCs w:val="28"/>
    </w:rPr>
  </w:style>
  <w:style w:type="paragraph" w:styleId="BalloonText">
    <w:name w:val="Balloon Text"/>
    <w:basedOn w:val="Normal"/>
    <w:link w:val="BalloonTextChar"/>
    <w:uiPriority w:val="99"/>
    <w:semiHidden/>
    <w:unhideWhenUsed/>
    <w:rsid w:val="00D42B7A"/>
    <w:rPr>
      <w:rFonts w:ascii="Tahoma" w:hAnsi="Tahoma" w:cs="Tahoma"/>
      <w:sz w:val="16"/>
      <w:szCs w:val="16"/>
    </w:rPr>
  </w:style>
  <w:style w:type="character" w:customStyle="1" w:styleId="BalloonTextChar">
    <w:name w:val="Balloon Text Char"/>
    <w:basedOn w:val="DefaultParagraphFont"/>
    <w:link w:val="BalloonText"/>
    <w:uiPriority w:val="99"/>
    <w:semiHidden/>
    <w:rsid w:val="00D42B7A"/>
    <w:rPr>
      <w:rFonts w:ascii="Tahoma" w:hAnsi="Tahoma" w:cs="Tahoma"/>
      <w:sz w:val="16"/>
      <w:szCs w:val="16"/>
    </w:rPr>
  </w:style>
  <w:style w:type="paragraph" w:styleId="Footer">
    <w:name w:val="footer"/>
    <w:basedOn w:val="Normal"/>
    <w:link w:val="FooterChar"/>
    <w:uiPriority w:val="99"/>
    <w:unhideWhenUsed/>
    <w:rsid w:val="004055FC"/>
    <w:pPr>
      <w:tabs>
        <w:tab w:val="center" w:pos="4680"/>
        <w:tab w:val="right" w:pos="9360"/>
      </w:tabs>
    </w:pPr>
  </w:style>
  <w:style w:type="character" w:customStyle="1" w:styleId="FooterChar">
    <w:name w:val="Footer Char"/>
    <w:basedOn w:val="DefaultParagraphFont"/>
    <w:link w:val="Footer"/>
    <w:uiPriority w:val="99"/>
    <w:rsid w:val="004055FC"/>
    <w:rPr>
      <w:sz w:val="28"/>
    </w:rPr>
  </w:style>
  <w:style w:type="paragraph" w:styleId="ListParagraph">
    <w:name w:val="List Paragraph"/>
    <w:basedOn w:val="Normal"/>
    <w:uiPriority w:val="34"/>
    <w:qFormat/>
    <w:rsid w:val="00D61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3">
    <w:name w:val="heading 3"/>
    <w:basedOn w:val="Normal"/>
    <w:next w:val="Normal"/>
    <w:link w:val="Heading3Char"/>
    <w:unhideWhenUsed/>
    <w:qFormat/>
    <w:rsid w:val="00FA27C4"/>
    <w:pPr>
      <w:keepNext/>
      <w:spacing w:before="60"/>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A27C4"/>
    <w:rPr>
      <w:rFonts w:eastAsia="Times New Roman"/>
      <w:b/>
      <w:noProof/>
      <w:color w:val="002060"/>
      <w:sz w:val="26"/>
      <w:szCs w:val="28"/>
      <w:lang w:val="vi-VN" w:eastAsia="vi-VN"/>
    </w:rPr>
  </w:style>
  <w:style w:type="paragraph" w:customStyle="1" w:styleId="Befor-After">
    <w:name w:val="Befor-After"/>
    <w:basedOn w:val="Normal"/>
    <w:qFormat/>
    <w:rsid w:val="00FA27C4"/>
    <w:pPr>
      <w:spacing w:before="120" w:after="120"/>
      <w:jc w:val="both"/>
    </w:pPr>
    <w:rPr>
      <w:rFonts w:eastAsia="Times New Roman"/>
      <w:noProof/>
      <w:color w:val="002060"/>
      <w:szCs w:val="28"/>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FA27C4"/>
    <w:rPr>
      <w:rFonts w:eastAsia="Times New Roman"/>
      <w:noProof/>
      <w:color w:val="002060"/>
      <w:sz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FA27C4"/>
    <w:rPr>
      <w:rFonts w:eastAsia="Times New Roman"/>
      <w:noProof/>
      <w:color w:val="002060"/>
      <w:lang w:val="vi-VN"/>
    </w:rPr>
  </w:style>
  <w:style w:type="character" w:styleId="FootnoteReference">
    <w:name w:val="footnote reference"/>
    <w:aliases w:val="Footnote,Footnote text,Ref,de nota al pie,ftref,BearingPoint,16 Point,Superscript 6 Point,fr,Footnote Text1,f,Footnote + Arial,10 pt,Black,Footnote Text11,BVI fnr,(NECG) Footnote Reference, BVI fnr,footnote ref,Footnote text + 13 pt"/>
    <w:link w:val="ftrefCharCharChar1Char"/>
    <w:uiPriority w:val="99"/>
    <w:unhideWhenUsed/>
    <w:qFormat/>
    <w:rsid w:val="00FA27C4"/>
    <w:rPr>
      <w:vertAlign w:val="superscript"/>
    </w:rPr>
  </w:style>
  <w:style w:type="paragraph" w:styleId="Header">
    <w:name w:val="header"/>
    <w:basedOn w:val="Normal"/>
    <w:link w:val="HeaderChar"/>
    <w:uiPriority w:val="99"/>
    <w:unhideWhenUsed/>
    <w:rsid w:val="00FA27C4"/>
    <w:pPr>
      <w:tabs>
        <w:tab w:val="center" w:pos="4680"/>
        <w:tab w:val="right" w:pos="9360"/>
      </w:tabs>
    </w:pPr>
  </w:style>
  <w:style w:type="character" w:customStyle="1" w:styleId="HeaderChar">
    <w:name w:val="Header Char"/>
    <w:link w:val="Header"/>
    <w:uiPriority w:val="99"/>
    <w:rsid w:val="00FA27C4"/>
    <w:rPr>
      <w:sz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E63AB"/>
    <w:pPr>
      <w:spacing w:after="160" w:line="240" w:lineRule="exact"/>
    </w:pPr>
    <w:rPr>
      <w:sz w:val="20"/>
      <w:vertAlign w:val="superscript"/>
    </w:rPr>
  </w:style>
  <w:style w:type="character" w:customStyle="1" w:styleId="fontstyle01">
    <w:name w:val="fontstyle01"/>
    <w:rsid w:val="00B64A68"/>
    <w:rPr>
      <w:rFonts w:ascii="Times-Roman" w:hAnsi="Times-Roman" w:hint="default"/>
      <w:b w:val="0"/>
      <w:bCs w:val="0"/>
      <w:i w:val="0"/>
      <w:iCs w:val="0"/>
      <w:color w:val="000000"/>
      <w:sz w:val="28"/>
      <w:szCs w:val="28"/>
    </w:rPr>
  </w:style>
  <w:style w:type="character" w:customStyle="1" w:styleId="fontstyle21">
    <w:name w:val="fontstyle21"/>
    <w:rsid w:val="00B64A68"/>
    <w:rPr>
      <w:rFonts w:ascii="Times-Bold" w:hAnsi="Times-Bold" w:hint="default"/>
      <w:b/>
      <w:bCs/>
      <w:i w:val="0"/>
      <w:iCs w:val="0"/>
      <w:color w:val="000000"/>
      <w:sz w:val="28"/>
      <w:szCs w:val="28"/>
    </w:rPr>
  </w:style>
  <w:style w:type="paragraph" w:styleId="BalloonText">
    <w:name w:val="Balloon Text"/>
    <w:basedOn w:val="Normal"/>
    <w:link w:val="BalloonTextChar"/>
    <w:uiPriority w:val="99"/>
    <w:semiHidden/>
    <w:unhideWhenUsed/>
    <w:rsid w:val="00D42B7A"/>
    <w:rPr>
      <w:rFonts w:ascii="Tahoma" w:hAnsi="Tahoma" w:cs="Tahoma"/>
      <w:sz w:val="16"/>
      <w:szCs w:val="16"/>
    </w:rPr>
  </w:style>
  <w:style w:type="character" w:customStyle="1" w:styleId="BalloonTextChar">
    <w:name w:val="Balloon Text Char"/>
    <w:basedOn w:val="DefaultParagraphFont"/>
    <w:link w:val="BalloonText"/>
    <w:uiPriority w:val="99"/>
    <w:semiHidden/>
    <w:rsid w:val="00D42B7A"/>
    <w:rPr>
      <w:rFonts w:ascii="Tahoma" w:hAnsi="Tahoma" w:cs="Tahoma"/>
      <w:sz w:val="16"/>
      <w:szCs w:val="16"/>
    </w:rPr>
  </w:style>
  <w:style w:type="paragraph" w:styleId="Footer">
    <w:name w:val="footer"/>
    <w:basedOn w:val="Normal"/>
    <w:link w:val="FooterChar"/>
    <w:uiPriority w:val="99"/>
    <w:unhideWhenUsed/>
    <w:rsid w:val="004055FC"/>
    <w:pPr>
      <w:tabs>
        <w:tab w:val="center" w:pos="4680"/>
        <w:tab w:val="right" w:pos="9360"/>
      </w:tabs>
    </w:pPr>
  </w:style>
  <w:style w:type="character" w:customStyle="1" w:styleId="FooterChar">
    <w:name w:val="Footer Char"/>
    <w:basedOn w:val="DefaultParagraphFont"/>
    <w:link w:val="Footer"/>
    <w:uiPriority w:val="99"/>
    <w:rsid w:val="004055FC"/>
    <w:rPr>
      <w:sz w:val="28"/>
    </w:rPr>
  </w:style>
  <w:style w:type="paragraph" w:styleId="ListParagraph">
    <w:name w:val="List Paragraph"/>
    <w:basedOn w:val="Normal"/>
    <w:uiPriority w:val="34"/>
    <w:qFormat/>
    <w:rsid w:val="00D61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2385">
      <w:bodyDiv w:val="1"/>
      <w:marLeft w:val="0"/>
      <w:marRight w:val="0"/>
      <w:marTop w:val="0"/>
      <w:marBottom w:val="0"/>
      <w:divBdr>
        <w:top w:val="none" w:sz="0" w:space="0" w:color="auto"/>
        <w:left w:val="none" w:sz="0" w:space="0" w:color="auto"/>
        <w:bottom w:val="none" w:sz="0" w:space="0" w:color="auto"/>
        <w:right w:val="none" w:sz="0" w:space="0" w:color="auto"/>
      </w:divBdr>
    </w:div>
    <w:div w:id="21249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1A187-8C4F-4C31-BCAF-EA0CDFB4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2021-10-20T09:53:00Z</dcterms:created>
  <dcterms:modified xsi:type="dcterms:W3CDTF">2021-10-20T13:03:00Z</dcterms:modified>
</cp:coreProperties>
</file>